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2BE" w:rsidRPr="00316F93" w:rsidRDefault="00F122BE" w:rsidP="00F122BE">
      <w:pPr>
        <w:pStyle w:val="a3"/>
        <w:tabs>
          <w:tab w:val="right" w:pos="10440"/>
          <w:tab w:val="right" w:pos="13323"/>
        </w:tabs>
        <w:rPr>
          <w:rFonts w:ascii="Calibri" w:hAnsi="Calibri" w:cs="Arial"/>
          <w:b w:val="0"/>
          <w:sz w:val="24"/>
          <w:szCs w:val="24"/>
          <w:lang w:eastAsia="zh-CN"/>
        </w:rPr>
      </w:pPr>
      <w:bookmarkStart w:id="0" w:name="OLE_LINK103"/>
      <w:bookmarkStart w:id="1" w:name="OLE_LINK104"/>
      <w:r w:rsidRPr="00316F93">
        <w:rPr>
          <w:rFonts w:ascii="Calibri" w:hAnsi="Calibri" w:cs="Arial"/>
          <w:sz w:val="24"/>
          <w:szCs w:val="24"/>
        </w:rPr>
        <w:t>3GPP TSG-RAN WG4 Meeting #</w:t>
      </w:r>
      <w:r w:rsidRPr="00316F93">
        <w:rPr>
          <w:rFonts w:ascii="Calibri" w:hAnsi="Calibri" w:cs="Arial"/>
          <w:sz w:val="24"/>
          <w:szCs w:val="24"/>
          <w:lang w:eastAsia="zh-CN"/>
        </w:rPr>
        <w:t>88</w:t>
      </w:r>
      <w:r w:rsidRPr="00316F93">
        <w:rPr>
          <w:rFonts w:ascii="Calibri" w:hAnsi="Calibri" w:cs="Arial"/>
          <w:sz w:val="24"/>
          <w:szCs w:val="24"/>
        </w:rPr>
        <w:tab/>
        <w:t>R4-18</w:t>
      </w:r>
      <w:r w:rsidR="00A1310B">
        <w:rPr>
          <w:rFonts w:ascii="Calibri" w:hAnsi="Calibri" w:cs="Arial"/>
          <w:sz w:val="24"/>
          <w:szCs w:val="24"/>
        </w:rPr>
        <w:t>10248</w:t>
      </w:r>
    </w:p>
    <w:p w:rsidR="00F122BE" w:rsidRPr="00316F93" w:rsidRDefault="00F122BE" w:rsidP="00F122BE">
      <w:pPr>
        <w:pStyle w:val="a3"/>
        <w:tabs>
          <w:tab w:val="right" w:pos="9781"/>
          <w:tab w:val="right" w:pos="13323"/>
        </w:tabs>
        <w:outlineLvl w:val="0"/>
        <w:rPr>
          <w:rFonts w:ascii="Calibri" w:hAnsi="Calibri"/>
          <w:b w:val="0"/>
          <w:sz w:val="24"/>
          <w:szCs w:val="24"/>
          <w:lang w:eastAsia="zh-CN"/>
        </w:rPr>
      </w:pPr>
      <w:r w:rsidRPr="00316F93">
        <w:rPr>
          <w:rFonts w:ascii="Calibri" w:hAnsi="Calibri"/>
          <w:sz w:val="24"/>
          <w:szCs w:val="24"/>
          <w:lang w:eastAsia="zh-CN"/>
        </w:rPr>
        <w:t>Gothenburg, SE, 20</w:t>
      </w:r>
      <w:r w:rsidRPr="00316F93">
        <w:rPr>
          <w:rFonts w:ascii="Calibri" w:hAnsi="Calibri"/>
          <w:sz w:val="24"/>
          <w:szCs w:val="24"/>
          <w:vertAlign w:val="superscript"/>
          <w:lang w:eastAsia="zh-CN"/>
        </w:rPr>
        <w:t>th</w:t>
      </w:r>
      <w:r w:rsidRPr="00316F93">
        <w:rPr>
          <w:rFonts w:ascii="Calibri" w:hAnsi="Calibri"/>
          <w:sz w:val="24"/>
          <w:szCs w:val="24"/>
          <w:lang w:eastAsia="zh-CN"/>
        </w:rPr>
        <w:t xml:space="preserve"> – 24</w:t>
      </w:r>
      <w:r w:rsidRPr="00316F93">
        <w:rPr>
          <w:rFonts w:ascii="Calibri" w:hAnsi="Calibri"/>
          <w:sz w:val="24"/>
          <w:szCs w:val="24"/>
          <w:vertAlign w:val="superscript"/>
          <w:lang w:eastAsia="zh-CN"/>
        </w:rPr>
        <w:t>th</w:t>
      </w:r>
      <w:r w:rsidRPr="00316F93">
        <w:rPr>
          <w:rFonts w:ascii="Calibri" w:hAnsi="Calibri"/>
          <w:sz w:val="24"/>
          <w:szCs w:val="24"/>
          <w:lang w:eastAsia="zh-CN"/>
        </w:rPr>
        <w:t xml:space="preserve"> Aug, 2018</w:t>
      </w:r>
    </w:p>
    <w:p w:rsidR="005E232D" w:rsidRPr="00316F93" w:rsidRDefault="005E232D" w:rsidP="00A73AF2">
      <w:pPr>
        <w:pStyle w:val="a3"/>
        <w:rPr>
          <w:rFonts w:ascii="Calibri" w:hAnsi="Calibri"/>
          <w:bCs/>
          <w:noProof w:val="0"/>
          <w:sz w:val="24"/>
          <w:lang w:eastAsia="ja-JP"/>
        </w:rPr>
      </w:pPr>
    </w:p>
    <w:p w:rsidR="00A73AF2" w:rsidRPr="00316F93" w:rsidRDefault="00316F93" w:rsidP="00A73AF2">
      <w:pPr>
        <w:rPr>
          <w:rFonts w:ascii="Calibri" w:hAnsi="Calibri" w:cs="Arial"/>
          <w:b/>
          <w:bCs/>
          <w:sz w:val="24"/>
          <w:szCs w:val="20"/>
        </w:rPr>
      </w:pPr>
      <w:r>
        <w:rPr>
          <w:rFonts w:ascii="Calibri" w:hAnsi="Calibri" w:cs="Arial"/>
          <w:b/>
          <w:bCs/>
          <w:sz w:val="24"/>
        </w:rPr>
        <w:t>Agenda item:</w:t>
      </w:r>
      <w:r>
        <w:rPr>
          <w:rFonts w:ascii="Calibri" w:hAnsi="Calibri" w:cs="Arial"/>
          <w:b/>
          <w:bCs/>
          <w:sz w:val="24"/>
        </w:rPr>
        <w:tab/>
      </w:r>
      <w:r>
        <w:rPr>
          <w:rFonts w:ascii="Calibri" w:hAnsi="Calibri" w:cs="Arial"/>
          <w:b/>
          <w:bCs/>
          <w:sz w:val="24"/>
        </w:rPr>
        <w:tab/>
      </w:r>
      <w:r w:rsidR="00F122BE" w:rsidRPr="00316F93">
        <w:rPr>
          <w:rFonts w:ascii="Calibri" w:hAnsi="Calibri" w:cs="Arial"/>
          <w:b/>
          <w:bCs/>
          <w:sz w:val="24"/>
        </w:rPr>
        <w:t>7.11</w:t>
      </w:r>
      <w:r w:rsidR="00BB62FF" w:rsidRPr="00316F93">
        <w:rPr>
          <w:rFonts w:ascii="Calibri" w:hAnsi="Calibri" w:cs="Arial"/>
          <w:b/>
          <w:bCs/>
          <w:sz w:val="24"/>
        </w:rPr>
        <w:t>.4.4</w:t>
      </w:r>
      <w:r w:rsidR="00F122BE" w:rsidRPr="00316F93">
        <w:rPr>
          <w:rFonts w:ascii="Calibri" w:hAnsi="Calibri" w:cs="Arial"/>
          <w:b/>
          <w:bCs/>
          <w:sz w:val="24"/>
        </w:rPr>
        <w:t>.1</w:t>
      </w:r>
    </w:p>
    <w:p w:rsidR="00A73AF2" w:rsidRPr="00316F93" w:rsidRDefault="00316F93" w:rsidP="00A73AF2">
      <w:pPr>
        <w:tabs>
          <w:tab w:val="left" w:pos="1985"/>
        </w:tabs>
        <w:ind w:left="1985" w:hanging="1985"/>
        <w:rPr>
          <w:rFonts w:ascii="Calibri" w:hAnsi="Calibri" w:cs="Arial"/>
          <w:b/>
          <w:bCs/>
          <w:sz w:val="24"/>
          <w:szCs w:val="24"/>
        </w:rPr>
      </w:pPr>
      <w:r>
        <w:rPr>
          <w:rFonts w:ascii="Calibri" w:hAnsi="Calibri" w:cs="Arial"/>
          <w:b/>
          <w:bCs/>
          <w:sz w:val="24"/>
          <w:szCs w:val="24"/>
        </w:rPr>
        <w:t>Source:</w:t>
      </w:r>
      <w:r>
        <w:rPr>
          <w:rFonts w:ascii="Calibri" w:hAnsi="Calibri" w:cs="Arial"/>
          <w:b/>
          <w:bCs/>
          <w:sz w:val="24"/>
          <w:szCs w:val="24"/>
        </w:rPr>
        <w:tab/>
      </w:r>
      <w:r>
        <w:rPr>
          <w:rFonts w:ascii="Calibri" w:hAnsi="Calibri" w:cs="Arial"/>
          <w:b/>
          <w:bCs/>
          <w:sz w:val="24"/>
          <w:szCs w:val="24"/>
        </w:rPr>
        <w:tab/>
      </w:r>
      <w:r w:rsidR="00A73AF2" w:rsidRPr="00316F93">
        <w:rPr>
          <w:rFonts w:ascii="Calibri" w:hAnsi="Calibri" w:cs="Arial"/>
          <w:b/>
          <w:bCs/>
          <w:sz w:val="24"/>
          <w:szCs w:val="24"/>
        </w:rPr>
        <w:t xml:space="preserve">MediaTek Inc. </w:t>
      </w:r>
    </w:p>
    <w:p w:rsidR="00A73AF2" w:rsidRPr="00316F93" w:rsidRDefault="00A73AF2" w:rsidP="00F122BE">
      <w:pPr>
        <w:ind w:left="1985" w:hanging="1985"/>
        <w:rPr>
          <w:rFonts w:ascii="Calibri" w:hAnsi="Calibri" w:cs="Arial"/>
          <w:b/>
          <w:bCs/>
        </w:rPr>
      </w:pPr>
      <w:r w:rsidRPr="00316F93">
        <w:rPr>
          <w:rFonts w:ascii="Calibri" w:hAnsi="Calibri" w:cs="Arial"/>
          <w:b/>
          <w:bCs/>
          <w:sz w:val="24"/>
          <w:szCs w:val="24"/>
        </w:rPr>
        <w:t>Title:</w:t>
      </w:r>
      <w:r w:rsidR="00316F93">
        <w:rPr>
          <w:rFonts w:ascii="Calibri" w:hAnsi="Calibri" w:cs="Arial"/>
          <w:b/>
          <w:bCs/>
          <w:sz w:val="24"/>
          <w:szCs w:val="24"/>
        </w:rPr>
        <w:tab/>
      </w:r>
      <w:r w:rsidR="00316F93">
        <w:rPr>
          <w:rFonts w:ascii="Calibri" w:hAnsi="Calibri" w:cs="Arial"/>
          <w:b/>
          <w:bCs/>
          <w:sz w:val="24"/>
          <w:szCs w:val="24"/>
        </w:rPr>
        <w:tab/>
      </w:r>
      <w:r w:rsidR="00F122BE" w:rsidRPr="00316F93">
        <w:rPr>
          <w:rFonts w:ascii="Calibri" w:hAnsi="Calibri" w:cs="Arial"/>
          <w:b/>
          <w:bCs/>
          <w:sz w:val="24"/>
        </w:rPr>
        <w:t>Discussion on requirements for L1-RSRP</w:t>
      </w:r>
    </w:p>
    <w:p w:rsidR="00197D40" w:rsidRPr="00316F93" w:rsidRDefault="00316F93" w:rsidP="00197D40">
      <w:pPr>
        <w:rPr>
          <w:rFonts w:ascii="Calibri" w:hAnsi="Calibri" w:cs="Arial"/>
          <w:lang w:val="x-none" w:eastAsia="x-none"/>
        </w:rPr>
      </w:pPr>
      <w:r>
        <w:rPr>
          <w:rFonts w:ascii="Calibri" w:hAnsi="Calibri" w:cs="Arial"/>
          <w:b/>
          <w:bCs/>
          <w:sz w:val="24"/>
          <w:szCs w:val="24"/>
        </w:rPr>
        <w:t>Document for:</w:t>
      </w:r>
      <w:r>
        <w:rPr>
          <w:rFonts w:ascii="Calibri" w:hAnsi="Calibri" w:cs="Arial"/>
          <w:b/>
          <w:bCs/>
          <w:sz w:val="24"/>
          <w:szCs w:val="24"/>
        </w:rPr>
        <w:tab/>
      </w:r>
      <w:r w:rsidR="00A73AF2" w:rsidRPr="00316F93">
        <w:rPr>
          <w:rFonts w:ascii="Calibri" w:hAnsi="Calibri" w:cs="Arial"/>
          <w:b/>
          <w:bCs/>
          <w:sz w:val="24"/>
          <w:szCs w:val="24"/>
        </w:rPr>
        <w:t xml:space="preserve">Discussion </w:t>
      </w:r>
    </w:p>
    <w:p w:rsidR="00042DB9" w:rsidRPr="004F22BB" w:rsidRDefault="00197D40" w:rsidP="00042DB9">
      <w:pPr>
        <w:pStyle w:val="1"/>
        <w:numPr>
          <w:ilvl w:val="0"/>
          <w:numId w:val="1"/>
        </w:numPr>
        <w:ind w:hanging="720"/>
        <w:rPr>
          <w:rFonts w:asciiTheme="minorHAnsi" w:eastAsia="新細明體" w:hAnsiTheme="minorHAnsi" w:cs="Calibri"/>
          <w:b/>
          <w:sz w:val="28"/>
          <w:szCs w:val="24"/>
          <w:lang w:eastAsia="zh-TW"/>
        </w:rPr>
      </w:pPr>
      <w:r w:rsidRPr="004F22BB">
        <w:rPr>
          <w:rFonts w:asciiTheme="minorHAnsi" w:eastAsiaTheme="minorEastAsia" w:hAnsiTheme="minorHAnsi" w:cstheme="minorBidi"/>
          <w:b/>
          <w:sz w:val="24"/>
          <w:szCs w:val="22"/>
          <w:lang w:val="en-US" w:eastAsia="zh-TW"/>
        </w:rPr>
        <w:t>Introduction</w:t>
      </w:r>
      <w:bookmarkStart w:id="2" w:name="OLE_LINK1"/>
      <w:bookmarkStart w:id="3" w:name="OLE_LINK2"/>
      <w:bookmarkStart w:id="4" w:name="OLE_LINK132"/>
      <w:bookmarkStart w:id="5" w:name="OLE_LINK133"/>
    </w:p>
    <w:p w:rsidR="008C4097" w:rsidRPr="008C4097" w:rsidRDefault="00042DB9" w:rsidP="001D29CC">
      <w:pPr>
        <w:jc w:val="both"/>
        <w:rPr>
          <w:lang w:val="x-none" w:eastAsia="zh-TW"/>
        </w:rPr>
      </w:pPr>
      <w:r w:rsidRPr="004F22BB">
        <w:rPr>
          <w:lang w:eastAsia="zh-TW"/>
        </w:rPr>
        <w:t xml:space="preserve">In this paper, </w:t>
      </w:r>
      <w:r w:rsidR="008C4097">
        <w:rPr>
          <w:lang w:val="x-none" w:eastAsia="x-none"/>
        </w:rPr>
        <w:t>SNR side condition and measurement accuracy</w:t>
      </w:r>
      <w:r w:rsidR="006F6CD2">
        <w:rPr>
          <w:lang w:val="x-none" w:eastAsia="x-none"/>
        </w:rPr>
        <w:t xml:space="preserve"> requirement for L1-RSRP are</w:t>
      </w:r>
      <w:r w:rsidR="008C4097">
        <w:rPr>
          <w:lang w:val="x-none" w:eastAsia="x-none"/>
        </w:rPr>
        <w:t xml:space="preserve"> discussed.</w:t>
      </w:r>
      <w:r w:rsidR="006F6CD2" w:rsidRPr="006F6CD2">
        <w:rPr>
          <w:lang w:eastAsia="zh-TW"/>
        </w:rPr>
        <w:t xml:space="preserve"> </w:t>
      </w:r>
      <w:r w:rsidR="006F6CD2">
        <w:rPr>
          <w:lang w:eastAsia="zh-TW"/>
        </w:rPr>
        <w:t xml:space="preserve">The simulation result of </w:t>
      </w:r>
      <w:r w:rsidR="006F6CD2" w:rsidRPr="004F22BB">
        <w:rPr>
          <w:lang w:val="x-none" w:eastAsia="x-none"/>
        </w:rPr>
        <w:t>L1-RSRP</w:t>
      </w:r>
      <w:r w:rsidR="006F6CD2">
        <w:rPr>
          <w:lang w:val="x-none" w:eastAsia="x-none"/>
        </w:rPr>
        <w:t xml:space="preserve"> </w:t>
      </w:r>
      <w:r w:rsidR="006F6CD2" w:rsidRPr="004F22BB">
        <w:rPr>
          <w:lang w:val="x-none" w:eastAsia="x-none"/>
        </w:rPr>
        <w:t>measurement accuracy</w:t>
      </w:r>
      <w:r w:rsidR="006F6CD2">
        <w:rPr>
          <w:lang w:val="x-none" w:eastAsia="x-none"/>
        </w:rPr>
        <w:t xml:space="preserve"> is provided in Appendix.</w:t>
      </w:r>
    </w:p>
    <w:p w:rsidR="00B56114" w:rsidRPr="004F22BB" w:rsidRDefault="00B56114" w:rsidP="00E85BEA">
      <w:pPr>
        <w:rPr>
          <w:lang w:eastAsia="x-none"/>
        </w:rPr>
      </w:pPr>
      <w:bookmarkStart w:id="6" w:name="_Ref516345544"/>
    </w:p>
    <w:p w:rsidR="004E41E3" w:rsidRPr="004F22BB" w:rsidRDefault="006F6CD2" w:rsidP="009D2DE5">
      <w:pPr>
        <w:pStyle w:val="1"/>
        <w:numPr>
          <w:ilvl w:val="0"/>
          <w:numId w:val="1"/>
        </w:numPr>
        <w:ind w:hanging="720"/>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t>Measurement a</w:t>
      </w:r>
      <w:r w:rsidR="009D2DE5" w:rsidRPr="004F22BB">
        <w:rPr>
          <w:rFonts w:asciiTheme="minorHAnsi" w:eastAsiaTheme="minorEastAsia" w:hAnsiTheme="minorHAnsi" w:cstheme="minorBidi"/>
          <w:b/>
          <w:sz w:val="24"/>
          <w:szCs w:val="22"/>
          <w:lang w:val="en-US" w:eastAsia="zh-TW"/>
        </w:rPr>
        <w:t xml:space="preserve">ccuracy </w:t>
      </w:r>
      <w:r>
        <w:rPr>
          <w:rFonts w:asciiTheme="minorHAnsi" w:eastAsiaTheme="minorEastAsia" w:hAnsiTheme="minorHAnsi" w:cstheme="minorBidi"/>
          <w:b/>
          <w:sz w:val="24"/>
          <w:szCs w:val="22"/>
          <w:lang w:val="en-US" w:eastAsia="zh-TW"/>
        </w:rPr>
        <w:t>requirement</w:t>
      </w:r>
      <w:r w:rsidR="000D3B8F">
        <w:rPr>
          <w:rFonts w:asciiTheme="minorHAnsi" w:eastAsiaTheme="minorEastAsia" w:hAnsiTheme="minorHAnsi" w:cstheme="minorBidi"/>
          <w:b/>
          <w:sz w:val="24"/>
          <w:szCs w:val="22"/>
          <w:lang w:val="en-US" w:eastAsia="zh-TW"/>
        </w:rPr>
        <w:t xml:space="preserve"> and SNR side condition</w:t>
      </w:r>
      <w:r>
        <w:rPr>
          <w:rFonts w:asciiTheme="minorHAnsi" w:eastAsiaTheme="minorEastAsia" w:hAnsiTheme="minorHAnsi" w:cstheme="minorBidi"/>
          <w:b/>
          <w:sz w:val="24"/>
          <w:szCs w:val="22"/>
          <w:lang w:val="en-US" w:eastAsia="zh-TW"/>
        </w:rPr>
        <w:t xml:space="preserve"> </w:t>
      </w:r>
      <w:r w:rsidR="009D2DE5" w:rsidRPr="004F22BB">
        <w:rPr>
          <w:rFonts w:asciiTheme="minorHAnsi" w:eastAsiaTheme="minorEastAsia" w:hAnsiTheme="minorHAnsi" w:cstheme="minorBidi"/>
          <w:b/>
          <w:sz w:val="24"/>
          <w:szCs w:val="22"/>
          <w:lang w:val="en-US" w:eastAsia="zh-TW"/>
        </w:rPr>
        <w:t>for L1-RSRP</w:t>
      </w:r>
    </w:p>
    <w:p w:rsidR="00D86075" w:rsidRDefault="00D86075" w:rsidP="00131F1B">
      <w:pPr>
        <w:jc w:val="both"/>
        <w:rPr>
          <w:lang w:val="x-none" w:eastAsia="x-none"/>
        </w:rPr>
      </w:pPr>
      <w:r>
        <w:rPr>
          <w:lang w:val="x-none" w:eastAsia="x-none"/>
        </w:rPr>
        <w:t>It was agreed the L1-RSRP measurement period should be specified [1]. However, t</w:t>
      </w:r>
      <w:r w:rsidR="000D3B8F">
        <w:rPr>
          <w:lang w:val="x-none" w:eastAsia="x-none"/>
        </w:rPr>
        <w:t xml:space="preserve">he </w:t>
      </w:r>
      <w:r w:rsidR="009C7FEF">
        <w:rPr>
          <w:lang w:val="x-none" w:eastAsia="x-none"/>
        </w:rPr>
        <w:t xml:space="preserve">SNR </w:t>
      </w:r>
      <w:r w:rsidR="000D3B8F">
        <w:rPr>
          <w:lang w:val="x-none" w:eastAsia="x-none"/>
        </w:rPr>
        <w:t>side condition, number of samples, and measurement accuracy are linked together as a packet</w:t>
      </w:r>
      <w:r w:rsidR="009C7FEF">
        <w:rPr>
          <w:lang w:val="x-none" w:eastAsia="x-none"/>
        </w:rPr>
        <w:t xml:space="preserve">, and those are still open. </w:t>
      </w:r>
    </w:p>
    <w:p w:rsidR="009C7FEF" w:rsidRDefault="009C7FEF" w:rsidP="00131F1B">
      <w:pPr>
        <w:jc w:val="both"/>
        <w:rPr>
          <w:lang w:val="x-none" w:eastAsia="x-none"/>
        </w:rPr>
      </w:pPr>
      <w:r>
        <w:rPr>
          <w:lang w:val="x-none" w:eastAsia="x-none"/>
        </w:rPr>
        <w:t>Simulation result of L1-RSRP</w:t>
      </w:r>
      <w:r w:rsidRPr="004F22BB">
        <w:rPr>
          <w:lang w:val="x-none" w:eastAsia="x-none"/>
        </w:rPr>
        <w:t xml:space="preserve"> measurement accuracy is shown in </w:t>
      </w:r>
      <w:r>
        <w:rPr>
          <w:lang w:val="x-none" w:eastAsia="x-none"/>
        </w:rPr>
        <w:t>Appendix</w:t>
      </w:r>
      <w:r w:rsidRPr="004F22BB">
        <w:rPr>
          <w:lang w:val="x-none" w:eastAsia="x-none"/>
        </w:rPr>
        <w:t xml:space="preserve">. </w:t>
      </w:r>
      <w:r>
        <w:rPr>
          <w:lang w:val="x-none" w:eastAsia="x-none"/>
        </w:rPr>
        <w:t>It can observe that, if SNR is changed from -6dB to 0 dB, the improvement on measurement accuracy of 1-sample SSB</w:t>
      </w:r>
      <w:r>
        <w:rPr>
          <w:rFonts w:hint="eastAsia"/>
          <w:lang w:val="x-none" w:eastAsia="x-none"/>
        </w:rPr>
        <w:t xml:space="preserve"> </w:t>
      </w:r>
      <w:r>
        <w:rPr>
          <w:lang w:val="x-none" w:eastAsia="x-none"/>
        </w:rPr>
        <w:t xml:space="preserve">is around 0.5-0.7dB, and the improvement on 1-sample CSI-RS </w:t>
      </w:r>
      <w:r>
        <w:rPr>
          <w:rFonts w:hint="eastAsia"/>
          <w:lang w:val="x-none" w:eastAsia="x-none"/>
        </w:rPr>
        <w:t>(</w:t>
      </w:r>
      <w:r>
        <w:rPr>
          <w:lang w:val="x-none" w:eastAsia="x-none"/>
        </w:rPr>
        <w:t>D=3, 24 PRBs</w:t>
      </w:r>
      <w:r>
        <w:rPr>
          <w:rFonts w:hint="eastAsia"/>
          <w:lang w:val="x-none" w:eastAsia="x-none"/>
        </w:rPr>
        <w:t>)</w:t>
      </w:r>
      <w:r>
        <w:rPr>
          <w:lang w:val="x-none" w:eastAsia="x-none"/>
        </w:rPr>
        <w:t xml:space="preserve"> is around 0.7-1.2 dB. </w:t>
      </w:r>
    </w:p>
    <w:p w:rsidR="00063BF6" w:rsidRPr="00063BF6" w:rsidRDefault="00063BF6" w:rsidP="00063BF6">
      <w:pPr>
        <w:jc w:val="both"/>
        <w:rPr>
          <w:rFonts w:cs="v4.2.0"/>
          <w:b/>
          <w:lang w:val="x-none"/>
        </w:rPr>
      </w:pPr>
      <w:bookmarkStart w:id="7" w:name="_Ref517370211"/>
      <w:bookmarkStart w:id="8" w:name="_Ref521532143"/>
      <w:r w:rsidRPr="00EC4B43">
        <w:rPr>
          <w:rFonts w:cs="v4.2.0"/>
          <w:b/>
        </w:rPr>
        <w:t xml:space="preserve">Observation </w:t>
      </w:r>
      <w:r w:rsidRPr="00EC4B43">
        <w:rPr>
          <w:rFonts w:cs="v4.2.0"/>
          <w:b/>
        </w:rPr>
        <w:fldChar w:fldCharType="begin"/>
      </w:r>
      <w:r w:rsidRPr="00EC4B43">
        <w:rPr>
          <w:rFonts w:cs="v4.2.0"/>
          <w:b/>
        </w:rPr>
        <w:instrText xml:space="preserve"> SEQ Observation \* ARABIC </w:instrText>
      </w:r>
      <w:r w:rsidRPr="00EC4B43">
        <w:rPr>
          <w:rFonts w:cs="v4.2.0"/>
          <w:b/>
        </w:rPr>
        <w:fldChar w:fldCharType="separate"/>
      </w:r>
      <w:r w:rsidR="00DD2D0A">
        <w:rPr>
          <w:rFonts w:cs="v4.2.0"/>
          <w:b/>
          <w:noProof/>
        </w:rPr>
        <w:t>1</w:t>
      </w:r>
      <w:r w:rsidRPr="00EC4B43">
        <w:rPr>
          <w:rFonts w:cs="v4.2.0"/>
          <w:b/>
        </w:rPr>
        <w:fldChar w:fldCharType="end"/>
      </w:r>
      <w:r w:rsidRPr="00EC4B43">
        <w:rPr>
          <w:rFonts w:cs="v4.2.0"/>
          <w:b/>
        </w:rPr>
        <w:t xml:space="preserve">: </w:t>
      </w:r>
      <w:bookmarkEnd w:id="7"/>
      <w:r w:rsidRPr="00063BF6">
        <w:rPr>
          <w:rFonts w:eastAsia="SimSun" w:cs="Times New Roman"/>
          <w:b/>
          <w:szCs w:val="20"/>
          <w:lang w:val="x-none" w:eastAsia="x-none"/>
        </w:rPr>
        <w:t>With higher SNR, it would achieve sufficient L1-RSRP measurement accuracy with reduced number of samples</w:t>
      </w:r>
      <w:r w:rsidR="00617D0F">
        <w:rPr>
          <w:rFonts w:eastAsia="SimSun" w:cs="Times New Roman"/>
          <w:b/>
          <w:szCs w:val="20"/>
          <w:lang w:val="x-none" w:eastAsia="x-none"/>
        </w:rPr>
        <w:t>.</w:t>
      </w:r>
      <w:bookmarkEnd w:id="8"/>
    </w:p>
    <w:p w:rsidR="009C7FEF" w:rsidRPr="00063BF6" w:rsidRDefault="009C7FEF" w:rsidP="00063BF6">
      <w:pPr>
        <w:jc w:val="both"/>
        <w:rPr>
          <w:lang w:val="x-none" w:eastAsia="x-none"/>
        </w:rPr>
      </w:pPr>
      <w:r w:rsidRPr="000D3B8F">
        <w:rPr>
          <w:lang w:val="x-none" w:eastAsia="x-none"/>
        </w:rPr>
        <w:t xml:space="preserve">Since the </w:t>
      </w:r>
      <w:r>
        <w:rPr>
          <w:lang w:val="x-none" w:eastAsia="x-none"/>
        </w:rPr>
        <w:t xml:space="preserve">L1-RSRP measurement is used </w:t>
      </w:r>
      <w:r w:rsidRPr="000D3B8F">
        <w:rPr>
          <w:lang w:val="x-none" w:eastAsia="x-none"/>
        </w:rPr>
        <w:t xml:space="preserve">for serving cell, the channel </w:t>
      </w:r>
      <w:r>
        <w:rPr>
          <w:lang w:val="x-none" w:eastAsia="x-none"/>
        </w:rPr>
        <w:t>condition</w:t>
      </w:r>
      <w:r w:rsidRPr="000D3B8F">
        <w:rPr>
          <w:lang w:val="x-none" w:eastAsia="x-none"/>
        </w:rPr>
        <w:t xml:space="preserve"> should be </w:t>
      </w:r>
      <w:r>
        <w:rPr>
          <w:lang w:val="x-none" w:eastAsia="x-none"/>
        </w:rPr>
        <w:t xml:space="preserve">relative good, and it could achieve sufficient measurement accuracy with reduced number of samples. </w:t>
      </w:r>
      <w:r w:rsidR="000D3B8F">
        <w:rPr>
          <w:lang w:val="x-none" w:eastAsia="x-none"/>
        </w:rPr>
        <w:t>If the different side condition for L1-RSRP is different from that for L3-RSRP, it will result different measurement accuracy for the different SNR range. However, UE is still able to apply the same algorithm/implementation for L1-RSRP and L3-RSRP estimation, and it will not mandate UE’s implementation.</w:t>
      </w:r>
      <w:r w:rsidR="00063BF6">
        <w:rPr>
          <w:lang w:val="x-none" w:eastAsia="x-none"/>
        </w:rPr>
        <w:t xml:space="preserve"> Therefore, higher SNR condition for L1-RSRP measurement is proposed. </w:t>
      </w:r>
    </w:p>
    <w:p w:rsidR="009C7FEF" w:rsidRPr="00927931" w:rsidRDefault="009C7FEF" w:rsidP="009C7FEF">
      <w:pPr>
        <w:pStyle w:val="a5"/>
        <w:jc w:val="both"/>
      </w:pPr>
      <w:bookmarkStart w:id="9" w:name="_Ref521532147"/>
      <w:r w:rsidRPr="004F22BB">
        <w:rPr>
          <w:rFonts w:asciiTheme="minorHAnsi" w:hAnsiTheme="minorHAnsi"/>
          <w:sz w:val="22"/>
        </w:rPr>
        <w:t xml:space="preserve">Proposal </w:t>
      </w:r>
      <w:r w:rsidRPr="004F22BB">
        <w:rPr>
          <w:rFonts w:asciiTheme="minorHAnsi" w:hAnsiTheme="minorHAnsi"/>
          <w:sz w:val="22"/>
        </w:rPr>
        <w:fldChar w:fldCharType="begin"/>
      </w:r>
      <w:r w:rsidRPr="004F22BB">
        <w:rPr>
          <w:rFonts w:asciiTheme="minorHAnsi" w:hAnsiTheme="minorHAnsi"/>
          <w:sz w:val="22"/>
        </w:rPr>
        <w:instrText xml:space="preserve"> SEQ Proposal \* ARABIC </w:instrText>
      </w:r>
      <w:r w:rsidRPr="004F22BB">
        <w:rPr>
          <w:rFonts w:asciiTheme="minorHAnsi" w:hAnsiTheme="minorHAnsi"/>
          <w:sz w:val="22"/>
        </w:rPr>
        <w:fldChar w:fldCharType="separate"/>
      </w:r>
      <w:r w:rsidR="00DD2D0A">
        <w:rPr>
          <w:rFonts w:asciiTheme="minorHAnsi" w:hAnsiTheme="minorHAnsi"/>
          <w:noProof/>
          <w:sz w:val="22"/>
        </w:rPr>
        <w:t>1</w:t>
      </w:r>
      <w:r w:rsidRPr="004F22BB">
        <w:rPr>
          <w:rFonts w:asciiTheme="minorHAnsi" w:hAnsiTheme="minorHAnsi"/>
          <w:sz w:val="22"/>
        </w:rPr>
        <w:fldChar w:fldCharType="end"/>
      </w:r>
      <w:r w:rsidRPr="009C7FEF">
        <w:rPr>
          <w:rFonts w:asciiTheme="minorHAnsi" w:hAnsiTheme="minorHAnsi"/>
          <w:sz w:val="22"/>
        </w:rPr>
        <w:t xml:space="preserve">: </w:t>
      </w:r>
      <w:r>
        <w:rPr>
          <w:rFonts w:asciiTheme="minorHAnsi" w:hAnsiTheme="minorHAnsi"/>
          <w:sz w:val="22"/>
        </w:rPr>
        <w:t xml:space="preserve">Define </w:t>
      </w:r>
      <w:r w:rsidRPr="009C7FEF">
        <w:rPr>
          <w:rFonts w:asciiTheme="minorHAnsi" w:hAnsiTheme="minorHAnsi"/>
          <w:sz w:val="22"/>
        </w:rPr>
        <w:t>SNR</w:t>
      </w:r>
      <w:r>
        <w:rPr>
          <w:rFonts w:asciiTheme="minorHAnsi" w:hAnsiTheme="minorHAnsi"/>
          <w:sz w:val="22"/>
        </w:rPr>
        <w:t xml:space="preserve"> side condition for L1-RSRP</w:t>
      </w:r>
      <w:r w:rsidRPr="009C7FEF">
        <w:rPr>
          <w:rFonts w:asciiTheme="minorHAnsi" w:hAnsiTheme="minorHAnsi"/>
          <w:sz w:val="22"/>
        </w:rPr>
        <w:t xml:space="preserve"> </w:t>
      </w:r>
      <w:r>
        <w:rPr>
          <w:rFonts w:asciiTheme="minorHAnsi" w:hAnsiTheme="minorHAnsi"/>
          <w:sz w:val="22"/>
        </w:rPr>
        <w:t>measurement accuracy as [0] dB</w:t>
      </w:r>
      <w:r w:rsidRPr="009C7FEF">
        <w:rPr>
          <w:rFonts w:asciiTheme="minorHAnsi" w:hAnsiTheme="minorHAnsi"/>
          <w:sz w:val="22"/>
        </w:rPr>
        <w:t>.</w:t>
      </w:r>
      <w:bookmarkEnd w:id="9"/>
    </w:p>
    <w:p w:rsidR="009C7FEF" w:rsidRPr="009C7FEF" w:rsidRDefault="009C7FEF" w:rsidP="009C7FEF">
      <w:pPr>
        <w:pStyle w:val="a5"/>
        <w:jc w:val="both"/>
        <w:rPr>
          <w:rFonts w:asciiTheme="minorHAnsi" w:hAnsiTheme="minorHAnsi"/>
          <w:sz w:val="22"/>
        </w:rPr>
      </w:pPr>
    </w:p>
    <w:p w:rsidR="00144B89" w:rsidRPr="002631D0" w:rsidRDefault="00144B89" w:rsidP="00131F1B">
      <w:pPr>
        <w:jc w:val="both"/>
      </w:pPr>
      <w:r>
        <w:rPr>
          <w:lang w:val="x-none" w:eastAsia="x-none"/>
        </w:rPr>
        <w:t>F</w:t>
      </w:r>
      <w:r w:rsidRPr="004F22BB">
        <w:rPr>
          <w:lang w:eastAsia="x-none"/>
        </w:rPr>
        <w:t xml:space="preserve">or specification simplicity and progress, it </w:t>
      </w:r>
      <w:r>
        <w:rPr>
          <w:lang w:eastAsia="x-none"/>
        </w:rPr>
        <w:t>would prefer</w:t>
      </w:r>
      <w:r w:rsidRPr="004F22BB">
        <w:rPr>
          <w:lang w:eastAsia="x-none"/>
        </w:rPr>
        <w:t xml:space="preserve"> to </w:t>
      </w:r>
      <w:r w:rsidR="002631D0">
        <w:rPr>
          <w:lang w:eastAsia="x-none"/>
        </w:rPr>
        <w:t>minimize the</w:t>
      </w:r>
      <w:r>
        <w:rPr>
          <w:lang w:eastAsia="x-none"/>
        </w:rPr>
        <w:t xml:space="preserve"> set</w:t>
      </w:r>
      <w:r w:rsidR="002631D0">
        <w:rPr>
          <w:lang w:eastAsia="x-none"/>
        </w:rPr>
        <w:t>s</w:t>
      </w:r>
      <w:r>
        <w:rPr>
          <w:lang w:eastAsia="x-none"/>
        </w:rPr>
        <w:t xml:space="preserve"> of</w:t>
      </w:r>
      <w:r w:rsidRPr="004F22BB">
        <w:rPr>
          <w:lang w:eastAsia="x-none"/>
        </w:rPr>
        <w:t xml:space="preserve"> requirement</w:t>
      </w:r>
      <w:r>
        <w:rPr>
          <w:lang w:eastAsia="x-none"/>
        </w:rPr>
        <w:t>s</w:t>
      </w:r>
      <w:r w:rsidRPr="004F22BB">
        <w:rPr>
          <w:lang w:eastAsia="x-none"/>
        </w:rPr>
        <w:t xml:space="preserve"> for </w:t>
      </w:r>
      <w:r w:rsidRPr="004F22BB">
        <w:t>L1-RSRP for beam reporting and candidate beam detection.</w:t>
      </w:r>
      <w:r>
        <w:t xml:space="preserve"> However, </w:t>
      </w:r>
      <w:r>
        <w:rPr>
          <w:lang w:val="x-none" w:eastAsia="x-none"/>
        </w:rPr>
        <w:t>f</w:t>
      </w:r>
      <w:r w:rsidR="00131F1B" w:rsidRPr="004F22BB">
        <w:rPr>
          <w:lang w:val="x-none" w:eastAsia="x-none"/>
        </w:rPr>
        <w:t>or beam reporting, the RS c</w:t>
      </w:r>
      <w:r>
        <w:rPr>
          <w:lang w:val="x-none" w:eastAsia="x-none"/>
        </w:rPr>
        <w:t xml:space="preserve">an be aperiodic, while only </w:t>
      </w:r>
      <w:r w:rsidR="00131F1B" w:rsidRPr="004F22BB">
        <w:rPr>
          <w:lang w:val="x-none" w:eastAsia="x-none"/>
        </w:rPr>
        <w:t xml:space="preserve">periodic RS can be applied to </w:t>
      </w:r>
      <w:r w:rsidR="009365BA">
        <w:rPr>
          <w:lang w:val="x-none" w:eastAsia="x-none"/>
        </w:rPr>
        <w:t>candidate beam detection (</w:t>
      </w:r>
      <w:r w:rsidR="00131F1B" w:rsidRPr="004F22BB">
        <w:rPr>
          <w:lang w:val="x-none" w:eastAsia="x-none"/>
        </w:rPr>
        <w:t>CBD</w:t>
      </w:r>
      <w:r w:rsidR="009365BA">
        <w:rPr>
          <w:lang w:val="x-none" w:eastAsia="x-none"/>
        </w:rPr>
        <w:t>)</w:t>
      </w:r>
      <w:r w:rsidR="00131F1B" w:rsidRPr="004F22BB">
        <w:rPr>
          <w:lang w:val="x-none" w:eastAsia="x-none"/>
        </w:rPr>
        <w:t xml:space="preserve">. </w:t>
      </w:r>
      <w:r>
        <w:rPr>
          <w:lang w:val="x-none" w:eastAsia="x-none"/>
        </w:rPr>
        <w:t xml:space="preserve">Meanwhile, accurate measurement for CBD would be preferred. Therefore, </w:t>
      </w:r>
      <w:r w:rsidR="007A7BF0">
        <w:rPr>
          <w:lang w:val="x-none" w:eastAsia="x-none"/>
        </w:rPr>
        <w:t>a high level framework is proposed as</w:t>
      </w:r>
      <w:r w:rsidR="00A1310B">
        <w:rPr>
          <w:lang w:val="x-none" w:eastAsia="x-none"/>
        </w:rPr>
        <w:t>:</w:t>
      </w:r>
      <w:bookmarkStart w:id="10" w:name="_GoBack"/>
      <w:bookmarkEnd w:id="10"/>
      <w:r w:rsidR="007A7BF0">
        <w:rPr>
          <w:lang w:val="x-none" w:eastAsia="x-none"/>
        </w:rPr>
        <w:t xml:space="preserve"> </w:t>
      </w:r>
    </w:p>
    <w:p w:rsidR="007A7BF0" w:rsidRDefault="007A7BF0" w:rsidP="00144B89">
      <w:pPr>
        <w:pStyle w:val="a9"/>
        <w:numPr>
          <w:ilvl w:val="0"/>
          <w:numId w:val="6"/>
        </w:numPr>
        <w:jc w:val="both"/>
        <w:rPr>
          <w:lang w:val="x-none" w:eastAsia="x-none"/>
        </w:rPr>
      </w:pPr>
      <w:r>
        <w:rPr>
          <w:lang w:eastAsia="x-none"/>
        </w:rPr>
        <w:t xml:space="preserve">For </w:t>
      </w:r>
      <w:r w:rsidRPr="007A7BF0">
        <w:rPr>
          <w:rFonts w:hint="eastAsia"/>
          <w:lang w:val="x-none" w:eastAsia="x-none"/>
        </w:rPr>
        <w:t xml:space="preserve">SSB </w:t>
      </w:r>
      <w:r w:rsidRPr="007A7BF0">
        <w:rPr>
          <w:lang w:val="x-none" w:eastAsia="x-none"/>
        </w:rPr>
        <w:t>base</w:t>
      </w:r>
      <w:r>
        <w:rPr>
          <w:lang w:val="x-none" w:eastAsia="x-none"/>
        </w:rPr>
        <w:t xml:space="preserve">d L1-RSRP, </w:t>
      </w:r>
      <w:r>
        <w:rPr>
          <w:lang w:eastAsia="x-none"/>
        </w:rPr>
        <w:t>same</w:t>
      </w:r>
      <w:r>
        <w:rPr>
          <w:lang w:val="x-none" w:eastAsia="x-none"/>
        </w:rPr>
        <w:t xml:space="preserve"> set of requirements are shared between L1-RSRP for reporting and L1-RSRP for CBD.</w:t>
      </w:r>
    </w:p>
    <w:p w:rsidR="007A7BF0" w:rsidRDefault="007A7BF0" w:rsidP="007A7BF0">
      <w:pPr>
        <w:pStyle w:val="a9"/>
        <w:numPr>
          <w:ilvl w:val="0"/>
          <w:numId w:val="6"/>
        </w:numPr>
        <w:jc w:val="both"/>
        <w:rPr>
          <w:lang w:val="x-none" w:eastAsia="x-none"/>
        </w:rPr>
      </w:pPr>
      <w:r>
        <w:rPr>
          <w:lang w:eastAsia="x-none"/>
        </w:rPr>
        <w:t xml:space="preserve">For </w:t>
      </w:r>
      <w:r>
        <w:rPr>
          <w:lang w:val="x-none" w:eastAsia="x-none"/>
        </w:rPr>
        <w:t>periodic/semi-persistent CSI-RS</w:t>
      </w:r>
      <w:r w:rsidRPr="007A7BF0">
        <w:rPr>
          <w:rFonts w:hint="eastAsia"/>
          <w:lang w:val="x-none" w:eastAsia="x-none"/>
        </w:rPr>
        <w:t xml:space="preserve"> </w:t>
      </w:r>
      <w:r w:rsidRPr="007A7BF0">
        <w:rPr>
          <w:lang w:val="x-none" w:eastAsia="x-none"/>
        </w:rPr>
        <w:t>base</w:t>
      </w:r>
      <w:r>
        <w:rPr>
          <w:lang w:val="x-none" w:eastAsia="x-none"/>
        </w:rPr>
        <w:t xml:space="preserve">d L1-RSRP, </w:t>
      </w:r>
      <w:r>
        <w:rPr>
          <w:lang w:eastAsia="x-none"/>
        </w:rPr>
        <w:t>same</w:t>
      </w:r>
      <w:r>
        <w:rPr>
          <w:lang w:val="x-none" w:eastAsia="x-none"/>
        </w:rPr>
        <w:t xml:space="preserve"> set of requirements are shared between L1-RSRP for reporting and L1-RSRP for CBD.</w:t>
      </w:r>
    </w:p>
    <w:p w:rsidR="007A7BF0" w:rsidRDefault="007A7BF0" w:rsidP="007A7BF0">
      <w:pPr>
        <w:pStyle w:val="a9"/>
        <w:numPr>
          <w:ilvl w:val="0"/>
          <w:numId w:val="6"/>
        </w:numPr>
        <w:jc w:val="both"/>
        <w:rPr>
          <w:lang w:val="x-none" w:eastAsia="x-none"/>
        </w:rPr>
      </w:pPr>
      <w:r>
        <w:rPr>
          <w:lang w:val="x-none" w:eastAsia="x-none"/>
        </w:rPr>
        <w:t>FFS the requirement for aperiodic CSI-RS</w:t>
      </w:r>
      <w:r w:rsidRPr="007A7BF0">
        <w:rPr>
          <w:rFonts w:hint="eastAsia"/>
          <w:lang w:val="x-none" w:eastAsia="x-none"/>
        </w:rPr>
        <w:t xml:space="preserve"> </w:t>
      </w:r>
      <w:r w:rsidRPr="007A7BF0">
        <w:rPr>
          <w:lang w:val="x-none" w:eastAsia="x-none"/>
        </w:rPr>
        <w:t>base</w:t>
      </w:r>
      <w:r>
        <w:rPr>
          <w:lang w:val="x-none" w:eastAsia="x-none"/>
        </w:rPr>
        <w:t>d L1-RSRP for reporting.</w:t>
      </w:r>
    </w:p>
    <w:p w:rsidR="00144B89" w:rsidRPr="00854510" w:rsidRDefault="00144B89" w:rsidP="00131F1B">
      <w:pPr>
        <w:jc w:val="both"/>
        <w:rPr>
          <w:lang w:val="x-none" w:eastAsia="x-none"/>
        </w:rPr>
      </w:pPr>
    </w:p>
    <w:p w:rsidR="00DE2433" w:rsidRPr="00617D0F" w:rsidRDefault="0001583A" w:rsidP="00617D0F">
      <w:pPr>
        <w:pStyle w:val="a5"/>
        <w:jc w:val="both"/>
        <w:rPr>
          <w:rFonts w:asciiTheme="minorHAnsi" w:hAnsiTheme="minorHAnsi"/>
          <w:sz w:val="22"/>
        </w:rPr>
      </w:pPr>
      <w:bookmarkStart w:id="11" w:name="_Ref517199356"/>
      <w:bookmarkStart w:id="12" w:name="_Ref521532150"/>
      <w:r w:rsidRPr="004F22BB">
        <w:rPr>
          <w:rFonts w:asciiTheme="minorHAnsi" w:hAnsiTheme="minorHAnsi"/>
          <w:sz w:val="22"/>
        </w:rPr>
        <w:lastRenderedPageBreak/>
        <w:t xml:space="preserve">Proposal </w:t>
      </w:r>
      <w:r w:rsidRPr="004F22BB">
        <w:rPr>
          <w:rFonts w:asciiTheme="minorHAnsi" w:hAnsiTheme="minorHAnsi"/>
          <w:sz w:val="22"/>
        </w:rPr>
        <w:fldChar w:fldCharType="begin"/>
      </w:r>
      <w:r w:rsidRPr="004F22BB">
        <w:rPr>
          <w:rFonts w:asciiTheme="minorHAnsi" w:hAnsiTheme="minorHAnsi"/>
          <w:sz w:val="22"/>
        </w:rPr>
        <w:instrText xml:space="preserve"> SEQ Proposal \* ARABIC </w:instrText>
      </w:r>
      <w:r w:rsidRPr="004F22BB">
        <w:rPr>
          <w:rFonts w:asciiTheme="minorHAnsi" w:hAnsiTheme="minorHAnsi"/>
          <w:sz w:val="22"/>
        </w:rPr>
        <w:fldChar w:fldCharType="separate"/>
      </w:r>
      <w:r w:rsidR="00DD2D0A">
        <w:rPr>
          <w:rFonts w:asciiTheme="minorHAnsi" w:hAnsiTheme="minorHAnsi"/>
          <w:noProof/>
          <w:sz w:val="22"/>
        </w:rPr>
        <w:t>2</w:t>
      </w:r>
      <w:r w:rsidRPr="004F22BB">
        <w:rPr>
          <w:rFonts w:asciiTheme="minorHAnsi" w:hAnsiTheme="minorHAnsi"/>
          <w:sz w:val="22"/>
        </w:rPr>
        <w:fldChar w:fldCharType="end"/>
      </w:r>
      <w:r w:rsidR="00DD2D0A">
        <w:rPr>
          <w:rFonts w:asciiTheme="minorHAnsi" w:hAnsiTheme="minorHAnsi"/>
          <w:sz w:val="22"/>
        </w:rPr>
        <w:t xml:space="preserve">: </w:t>
      </w:r>
      <w:r w:rsidR="00DD2D0A" w:rsidRPr="00DD2D0A">
        <w:rPr>
          <w:rFonts w:asciiTheme="minorHAnsi" w:hAnsiTheme="minorHAnsi"/>
          <w:sz w:val="22"/>
        </w:rPr>
        <w:t>To minimize RAN4 workload, L1-RSRP for beam reporting and candidate beam detection share the same requirement.</w:t>
      </w:r>
      <w:bookmarkEnd w:id="11"/>
      <w:bookmarkEnd w:id="12"/>
    </w:p>
    <w:p w:rsidR="00C806B5" w:rsidRPr="004F22BB" w:rsidRDefault="00C806B5" w:rsidP="00C806B5">
      <w:pPr>
        <w:rPr>
          <w:lang w:val="x-none" w:eastAsia="x-none"/>
        </w:rPr>
      </w:pPr>
      <w:bookmarkStart w:id="13" w:name="_Ref516345492"/>
      <w:bookmarkEnd w:id="6"/>
    </w:p>
    <w:bookmarkEnd w:id="13"/>
    <w:p w:rsidR="00396914" w:rsidRPr="004F22BB" w:rsidRDefault="00396914" w:rsidP="00396914">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t>Conclusion</w:t>
      </w:r>
    </w:p>
    <w:p w:rsidR="004A6C76" w:rsidRPr="004F22BB" w:rsidRDefault="00085372" w:rsidP="00ED1FA9">
      <w:pPr>
        <w:jc w:val="both"/>
        <w:rPr>
          <w:rFonts w:eastAsia="新細明體" w:cs="Calibri"/>
          <w:color w:val="0D0D0D"/>
          <w:lang w:eastAsia="zh-TW"/>
        </w:rPr>
      </w:pPr>
      <w:r w:rsidRPr="004A6C76">
        <w:rPr>
          <w:rFonts w:eastAsia="新細明體" w:cs="Calibri"/>
          <w:color w:val="0D0D0D"/>
          <w:lang w:eastAsia="zh-TW"/>
        </w:rPr>
        <w:t>In the contribution,</w:t>
      </w:r>
      <w:bookmarkEnd w:id="0"/>
      <w:bookmarkEnd w:id="1"/>
      <w:bookmarkEnd w:id="2"/>
      <w:bookmarkEnd w:id="3"/>
      <w:bookmarkEnd w:id="4"/>
      <w:bookmarkEnd w:id="5"/>
      <w:r w:rsidR="00CB5FB6" w:rsidRPr="004A6C76">
        <w:rPr>
          <w:rFonts w:eastAsia="新細明體" w:cs="Calibri"/>
          <w:color w:val="0D0D0D"/>
          <w:lang w:eastAsia="zh-TW"/>
        </w:rPr>
        <w:t xml:space="preserve"> </w:t>
      </w:r>
      <w:r w:rsidR="00BF470E" w:rsidRPr="004A6C76">
        <w:rPr>
          <w:rFonts w:eastAsia="新細明體" w:cs="Calibri"/>
          <w:color w:val="0D0D0D"/>
          <w:lang w:eastAsia="zh-TW"/>
        </w:rPr>
        <w:t>we discuss the</w:t>
      </w:r>
      <w:r w:rsidR="004A6C76">
        <w:rPr>
          <w:rFonts w:eastAsia="新細明體" w:cs="Calibri"/>
          <w:color w:val="0D0D0D"/>
          <w:lang w:eastAsia="zh-TW"/>
        </w:rPr>
        <w:t xml:space="preserve"> beam management related requirement, including L1-RSRP</w:t>
      </w:r>
      <w:r w:rsidR="00617D0F">
        <w:rPr>
          <w:rFonts w:eastAsia="新細明體" w:cs="Calibri"/>
          <w:color w:val="0D0D0D"/>
          <w:lang w:eastAsia="zh-TW"/>
        </w:rPr>
        <w:t xml:space="preserve"> for CBD and L1-RSRP for reporting</w:t>
      </w:r>
      <w:r w:rsidR="004A6C76">
        <w:rPr>
          <w:rFonts w:eastAsia="新細明體" w:cs="Calibri"/>
          <w:color w:val="0D0D0D"/>
          <w:lang w:eastAsia="zh-TW"/>
        </w:rPr>
        <w:t xml:space="preserve">. </w:t>
      </w:r>
      <w:r w:rsidR="00DB16B2" w:rsidRPr="004A6C76">
        <w:rPr>
          <w:rFonts w:eastAsia="新細明體" w:cs="Calibri"/>
          <w:color w:val="0D0D0D"/>
          <w:lang w:eastAsia="zh-TW"/>
        </w:rPr>
        <w:t>We have the follo</w:t>
      </w:r>
      <w:r w:rsidR="004A6C76">
        <w:rPr>
          <w:rFonts w:eastAsia="新細明體" w:cs="Calibri"/>
          <w:color w:val="0D0D0D"/>
          <w:lang w:eastAsia="zh-TW"/>
        </w:rPr>
        <w:t>wing observations and proposals:</w:t>
      </w:r>
    </w:p>
    <w:p w:rsidR="00617D0F" w:rsidRDefault="00617D0F" w:rsidP="00257D92">
      <w:pPr>
        <w:rPr>
          <w:lang w:eastAsia="x-none"/>
        </w:rPr>
      </w:pPr>
      <w:r>
        <w:rPr>
          <w:lang w:eastAsia="x-none"/>
        </w:rPr>
        <w:fldChar w:fldCharType="begin"/>
      </w:r>
      <w:r>
        <w:rPr>
          <w:lang w:eastAsia="x-none"/>
        </w:rPr>
        <w:instrText xml:space="preserve"> REF _Ref521532143 \h </w:instrText>
      </w:r>
      <w:r>
        <w:rPr>
          <w:lang w:eastAsia="x-none"/>
        </w:rPr>
      </w:r>
      <w:r>
        <w:rPr>
          <w:lang w:eastAsia="x-none"/>
        </w:rPr>
        <w:fldChar w:fldCharType="separate"/>
      </w:r>
      <w:r w:rsidR="00DD2D0A" w:rsidRPr="00EC4B43">
        <w:rPr>
          <w:rFonts w:cs="v4.2.0"/>
          <w:b/>
        </w:rPr>
        <w:t xml:space="preserve">Observation </w:t>
      </w:r>
      <w:r w:rsidR="00DD2D0A">
        <w:rPr>
          <w:rFonts w:cs="v4.2.0"/>
          <w:b/>
          <w:noProof/>
        </w:rPr>
        <w:t>1</w:t>
      </w:r>
      <w:r w:rsidR="00DD2D0A" w:rsidRPr="00EC4B43">
        <w:rPr>
          <w:rFonts w:cs="v4.2.0"/>
          <w:b/>
        </w:rPr>
        <w:t xml:space="preserve">: </w:t>
      </w:r>
      <w:r w:rsidR="00DD2D0A" w:rsidRPr="00063BF6">
        <w:rPr>
          <w:rFonts w:eastAsia="SimSun" w:cs="Times New Roman"/>
          <w:b/>
          <w:szCs w:val="20"/>
          <w:lang w:val="x-none" w:eastAsia="x-none"/>
        </w:rPr>
        <w:t>With higher SNR, it would achieve sufficient L1-RSRP measurement accuracy with reduced number of samples</w:t>
      </w:r>
      <w:r w:rsidR="00DD2D0A">
        <w:rPr>
          <w:rFonts w:eastAsia="SimSun" w:cs="Times New Roman"/>
          <w:b/>
          <w:szCs w:val="20"/>
          <w:lang w:val="x-none" w:eastAsia="x-none"/>
        </w:rPr>
        <w:t>.</w:t>
      </w:r>
      <w:r>
        <w:rPr>
          <w:lang w:eastAsia="x-none"/>
        </w:rPr>
        <w:fldChar w:fldCharType="end"/>
      </w:r>
    </w:p>
    <w:p w:rsidR="00617D0F" w:rsidRPr="00617D0F" w:rsidRDefault="00617D0F" w:rsidP="00257D92">
      <w:pPr>
        <w:rPr>
          <w:b/>
          <w:lang w:eastAsia="x-none"/>
        </w:rPr>
      </w:pPr>
      <w:r w:rsidRPr="00617D0F">
        <w:rPr>
          <w:b/>
          <w:lang w:eastAsia="x-none"/>
        </w:rPr>
        <w:fldChar w:fldCharType="begin"/>
      </w:r>
      <w:r w:rsidRPr="00617D0F">
        <w:rPr>
          <w:b/>
          <w:lang w:eastAsia="x-none"/>
        </w:rPr>
        <w:instrText xml:space="preserve"> REF _Ref521532147 \h </w:instrText>
      </w:r>
      <w:r>
        <w:rPr>
          <w:b/>
          <w:lang w:eastAsia="x-none"/>
        </w:rPr>
        <w:instrText xml:space="preserve"> \* MERGEFORMAT </w:instrText>
      </w:r>
      <w:r w:rsidRPr="00617D0F">
        <w:rPr>
          <w:b/>
          <w:lang w:eastAsia="x-none"/>
        </w:rPr>
      </w:r>
      <w:r w:rsidRPr="00617D0F">
        <w:rPr>
          <w:b/>
          <w:lang w:eastAsia="x-none"/>
        </w:rPr>
        <w:fldChar w:fldCharType="separate"/>
      </w:r>
      <w:r w:rsidR="00DD2D0A" w:rsidRPr="00DD2D0A">
        <w:rPr>
          <w:b/>
        </w:rPr>
        <w:t xml:space="preserve">Proposal </w:t>
      </w:r>
      <w:r w:rsidR="00DD2D0A" w:rsidRPr="00DD2D0A">
        <w:rPr>
          <w:b/>
          <w:noProof/>
        </w:rPr>
        <w:t>1</w:t>
      </w:r>
      <w:r w:rsidR="00DD2D0A" w:rsidRPr="00DD2D0A">
        <w:rPr>
          <w:b/>
          <w:lang w:val="x-none"/>
        </w:rPr>
        <w:t xml:space="preserve">: </w:t>
      </w:r>
      <w:r w:rsidR="00DD2D0A" w:rsidRPr="00DD2D0A">
        <w:rPr>
          <w:b/>
        </w:rPr>
        <w:t>Define SNR side condition for L1-RSRP measurement accuracy as [0] dB.</w:t>
      </w:r>
      <w:r w:rsidRPr="00617D0F">
        <w:rPr>
          <w:b/>
          <w:lang w:eastAsia="x-none"/>
        </w:rPr>
        <w:fldChar w:fldCharType="end"/>
      </w:r>
    </w:p>
    <w:p w:rsidR="00617D0F" w:rsidRPr="00DD2D0A" w:rsidRDefault="00617D0F" w:rsidP="00257D92">
      <w:pPr>
        <w:rPr>
          <w:b/>
          <w:lang w:eastAsia="x-none"/>
        </w:rPr>
      </w:pPr>
      <w:r w:rsidRPr="00DD2D0A">
        <w:rPr>
          <w:b/>
          <w:lang w:eastAsia="x-none"/>
        </w:rPr>
        <w:fldChar w:fldCharType="begin"/>
      </w:r>
      <w:r w:rsidRPr="00DD2D0A">
        <w:rPr>
          <w:b/>
          <w:lang w:eastAsia="x-none"/>
        </w:rPr>
        <w:instrText xml:space="preserve"> REF _Ref521532150 \h  \* MERGEFORMAT </w:instrText>
      </w:r>
      <w:r w:rsidRPr="00DD2D0A">
        <w:rPr>
          <w:b/>
          <w:lang w:eastAsia="x-none"/>
        </w:rPr>
      </w:r>
      <w:r w:rsidRPr="00DD2D0A">
        <w:rPr>
          <w:b/>
          <w:lang w:eastAsia="x-none"/>
        </w:rPr>
        <w:fldChar w:fldCharType="separate"/>
      </w:r>
      <w:r w:rsidR="00DD2D0A" w:rsidRPr="00DD2D0A">
        <w:rPr>
          <w:b/>
        </w:rPr>
        <w:t>Proposal 2</w:t>
      </w:r>
      <w:r w:rsidR="00DD2D0A" w:rsidRPr="00DD2D0A">
        <w:rPr>
          <w:b/>
          <w:lang w:val="x-none"/>
        </w:rPr>
        <w:t xml:space="preserve">: </w:t>
      </w:r>
      <w:r w:rsidR="00DD2D0A" w:rsidRPr="00DD2D0A">
        <w:rPr>
          <w:b/>
        </w:rPr>
        <w:t>To minimize RAN4 workload, L1-RSRP for beam reporting and candidate beam detection share the same requirement.</w:t>
      </w:r>
      <w:r w:rsidRPr="00DD2D0A">
        <w:rPr>
          <w:b/>
          <w:lang w:eastAsia="x-none"/>
        </w:rPr>
        <w:fldChar w:fldCharType="end"/>
      </w:r>
    </w:p>
    <w:p w:rsidR="00617D0F" w:rsidRPr="004F22BB" w:rsidRDefault="00617D0F" w:rsidP="00257D92">
      <w:pPr>
        <w:rPr>
          <w:lang w:eastAsia="x-none"/>
        </w:rPr>
      </w:pPr>
    </w:p>
    <w:p w:rsidR="00257D92" w:rsidRPr="004F22BB" w:rsidRDefault="00396914" w:rsidP="00257D92">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t>Reference</w:t>
      </w:r>
    </w:p>
    <w:p w:rsidR="006F6CD2" w:rsidRPr="00CC6D3E" w:rsidRDefault="00E635B7" w:rsidP="00CC6D3E">
      <w:pPr>
        <w:jc w:val="both"/>
        <w:rPr>
          <w:rFonts w:eastAsia="新細明體" w:cs="Calibri"/>
          <w:color w:val="0D0D0D"/>
          <w:lang w:eastAsia="zh-TW"/>
        </w:rPr>
      </w:pPr>
      <w:r w:rsidRPr="006F6CD2">
        <w:rPr>
          <w:rFonts w:eastAsia="新細明體" w:cs="Calibri"/>
          <w:color w:val="0D0D0D"/>
          <w:lang w:eastAsia="zh-TW"/>
        </w:rPr>
        <w:t xml:space="preserve">[1] </w:t>
      </w:r>
      <w:r w:rsidR="00DB06AA" w:rsidRPr="006F6CD2">
        <w:rPr>
          <w:rFonts w:eastAsia="新細明體" w:cs="Calibri"/>
          <w:color w:val="0D0D0D"/>
          <w:lang w:eastAsia="zh-TW"/>
        </w:rPr>
        <w:t>R4-1808444</w:t>
      </w:r>
      <w:r w:rsidRPr="006F6CD2">
        <w:rPr>
          <w:rFonts w:eastAsia="新細明體" w:cs="Calibri"/>
          <w:color w:val="0D0D0D"/>
          <w:lang w:eastAsia="zh-TW"/>
        </w:rPr>
        <w:t>, “</w:t>
      </w:r>
      <w:r w:rsidR="00DB06AA" w:rsidRPr="006F6CD2">
        <w:rPr>
          <w:rFonts w:eastAsia="新細明體" w:cs="Calibri"/>
          <w:color w:val="0D0D0D"/>
          <w:lang w:eastAsia="zh-TW"/>
        </w:rPr>
        <w:t>Way forward on Beam management requirements in NR</w:t>
      </w:r>
      <w:r w:rsidRPr="006F6CD2">
        <w:rPr>
          <w:rFonts w:eastAsia="新細明體" w:cs="Calibri"/>
          <w:color w:val="0D0D0D"/>
          <w:lang w:eastAsia="zh-TW"/>
        </w:rPr>
        <w:t xml:space="preserve">”, </w:t>
      </w:r>
      <w:r w:rsidR="00D8467C" w:rsidRPr="006F6CD2">
        <w:rPr>
          <w:rFonts w:eastAsia="新細明體" w:cs="Calibri"/>
          <w:color w:val="0D0D0D"/>
          <w:lang w:eastAsia="zh-TW"/>
        </w:rPr>
        <w:t>Huawei.</w:t>
      </w:r>
      <w:r w:rsidR="006F6CD2">
        <w:rPr>
          <w:lang w:eastAsia="zh-TW"/>
        </w:rPr>
        <w:br w:type="page"/>
      </w:r>
    </w:p>
    <w:p w:rsidR="006F6CD2" w:rsidRPr="004F22BB" w:rsidRDefault="006F6CD2" w:rsidP="006F6CD2">
      <w:pPr>
        <w:pStyle w:val="1"/>
        <w:ind w:left="360" w:firstLine="0"/>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lastRenderedPageBreak/>
        <w:t xml:space="preserve">Appendix: </w:t>
      </w:r>
      <w:r w:rsidRPr="004F22BB">
        <w:rPr>
          <w:rFonts w:asciiTheme="minorHAnsi" w:eastAsiaTheme="minorEastAsia" w:hAnsiTheme="minorHAnsi" w:cstheme="minorBidi"/>
          <w:b/>
          <w:sz w:val="24"/>
          <w:szCs w:val="22"/>
          <w:lang w:val="en-US" w:eastAsia="zh-TW"/>
        </w:rPr>
        <w:t xml:space="preserve">Simulation result of L1-RSRP </w:t>
      </w:r>
      <w:r>
        <w:rPr>
          <w:rFonts w:asciiTheme="minorHAnsi" w:eastAsiaTheme="minorEastAsia" w:hAnsiTheme="minorHAnsi" w:cstheme="minorBidi"/>
          <w:b/>
          <w:sz w:val="24"/>
          <w:szCs w:val="22"/>
          <w:lang w:val="en-US" w:eastAsia="zh-TW"/>
        </w:rPr>
        <w:t>measurement accuracy</w:t>
      </w:r>
    </w:p>
    <w:p w:rsidR="006F6CD2" w:rsidRPr="004F22BB" w:rsidRDefault="006F6CD2" w:rsidP="006F6CD2">
      <w:pPr>
        <w:rPr>
          <w:lang w:val="x-none" w:eastAsia="x-none"/>
        </w:rPr>
      </w:pPr>
      <w:r w:rsidRPr="004F22BB">
        <w:rPr>
          <w:lang w:val="x-none" w:eastAsia="x-none"/>
        </w:rPr>
        <w:t>The one shot measurement accuracy of SSB and CSI-RS with D=3 are listed in this session for reference</w:t>
      </w:r>
      <w:r>
        <w:rPr>
          <w:lang w:val="x-none" w:eastAsia="x-none"/>
        </w:rPr>
        <w:t>. Note it is not capturing the RF impairment.</w:t>
      </w:r>
    </w:p>
    <w:p w:rsidR="006F6CD2" w:rsidRPr="004F22BB" w:rsidRDefault="006F6CD2" w:rsidP="006F6CD2">
      <w:pPr>
        <w:jc w:val="center"/>
        <w:rPr>
          <w:b/>
        </w:rPr>
      </w:pPr>
      <w:r w:rsidRPr="004F22BB">
        <w:rPr>
          <w:b/>
        </w:rPr>
        <w:t>Table 2: SSB, 90% RSRP accuracy (dB)</w:t>
      </w:r>
      <w:r>
        <w:rPr>
          <w:b/>
        </w:rPr>
        <w:t xml:space="preserve">, </w:t>
      </w:r>
      <w:r w:rsidRPr="008C4097">
        <w:rPr>
          <w:rFonts w:hint="eastAsia"/>
          <w:b/>
        </w:rPr>
        <w:t>SCS=15 kHz</w:t>
      </w:r>
    </w:p>
    <w:tbl>
      <w:tblPr>
        <w:tblStyle w:val="3"/>
        <w:tblW w:w="6160" w:type="dxa"/>
        <w:jc w:val="center"/>
        <w:tblLook w:val="04A0" w:firstRow="1" w:lastRow="0" w:firstColumn="1" w:lastColumn="0" w:noHBand="0" w:noVBand="1"/>
      </w:tblPr>
      <w:tblGrid>
        <w:gridCol w:w="1540"/>
        <w:gridCol w:w="1540"/>
        <w:gridCol w:w="1540"/>
        <w:gridCol w:w="1540"/>
      </w:tblGrid>
      <w:tr w:rsidR="006F6CD2" w:rsidRPr="004F22BB" w:rsidTr="004A2DC6">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540" w:type="dxa"/>
            <w:hideMark/>
          </w:tcPr>
          <w:p w:rsidR="006F6CD2" w:rsidRPr="004F22BB" w:rsidRDefault="006F6CD2" w:rsidP="004A2DC6">
            <w:pPr>
              <w:spacing w:line="259" w:lineRule="auto"/>
              <w:jc w:val="center"/>
              <w:rPr>
                <w:rFonts w:eastAsia="新細明體" w:cs="新細明體"/>
              </w:rPr>
            </w:pPr>
            <w:r w:rsidRPr="004F22BB">
              <w:rPr>
                <w:rFonts w:eastAsia="新細明體" w:cs="新細明體"/>
              </w:rPr>
              <w:t>SNR</w:t>
            </w:r>
          </w:p>
        </w:tc>
        <w:tc>
          <w:tcPr>
            <w:tcW w:w="1540" w:type="dxa"/>
            <w:hideMark/>
          </w:tcPr>
          <w:p w:rsidR="006F6CD2" w:rsidRPr="004F22BB" w:rsidRDefault="006F6CD2" w:rsidP="004A2DC6">
            <w:pPr>
              <w:spacing w:line="259" w:lineRule="auto"/>
              <w:jc w:val="center"/>
              <w:cnfStyle w:val="100000000000" w:firstRow="1"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STATIC</w:t>
            </w:r>
          </w:p>
        </w:tc>
        <w:tc>
          <w:tcPr>
            <w:tcW w:w="1540" w:type="dxa"/>
            <w:hideMark/>
          </w:tcPr>
          <w:p w:rsidR="006F6CD2" w:rsidRPr="004F22BB" w:rsidRDefault="006F6CD2" w:rsidP="004A2DC6">
            <w:pPr>
              <w:spacing w:line="259" w:lineRule="auto"/>
              <w:jc w:val="center"/>
              <w:cnfStyle w:val="100000000000" w:firstRow="1"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EPA5</w:t>
            </w:r>
          </w:p>
        </w:tc>
        <w:tc>
          <w:tcPr>
            <w:tcW w:w="1540" w:type="dxa"/>
            <w:hideMark/>
          </w:tcPr>
          <w:p w:rsidR="006F6CD2" w:rsidRPr="004F22BB" w:rsidRDefault="006F6CD2" w:rsidP="004A2DC6">
            <w:pPr>
              <w:spacing w:line="259" w:lineRule="auto"/>
              <w:jc w:val="center"/>
              <w:cnfStyle w:val="100000000000" w:firstRow="1"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ETU70</w:t>
            </w:r>
          </w:p>
        </w:tc>
      </w:tr>
      <w:tr w:rsidR="006F6CD2" w:rsidRPr="004F22BB" w:rsidTr="004A2DC6">
        <w:trPr>
          <w:cnfStyle w:val="000000100000" w:firstRow="0" w:lastRow="0" w:firstColumn="0" w:lastColumn="0" w:oddVBand="0" w:evenVBand="0" w:oddHBand="1" w:evenHBand="0" w:firstRowFirstColumn="0" w:firstRowLastColumn="0" w:lastRowFirstColumn="0" w:lastRowLastColumn="0"/>
          <w:trHeight w:val="63"/>
          <w:jc w:val="center"/>
        </w:trPr>
        <w:tc>
          <w:tcPr>
            <w:cnfStyle w:val="001000000000" w:firstRow="0" w:lastRow="0" w:firstColumn="1" w:lastColumn="0" w:oddVBand="0" w:evenVBand="0" w:oddHBand="0" w:evenHBand="0" w:firstRowFirstColumn="0" w:firstRowLastColumn="0" w:lastRowFirstColumn="0" w:lastRowLastColumn="0"/>
            <w:tcW w:w="1540" w:type="dxa"/>
            <w:hideMark/>
          </w:tcPr>
          <w:p w:rsidR="006F6CD2" w:rsidRPr="004F22BB" w:rsidRDefault="006F6CD2" w:rsidP="004A2DC6">
            <w:pPr>
              <w:spacing w:line="259" w:lineRule="auto"/>
              <w:jc w:val="center"/>
              <w:rPr>
                <w:rFonts w:eastAsia="新細明體" w:cs="新細明體"/>
              </w:rPr>
            </w:pPr>
            <w:r w:rsidRPr="004F22BB">
              <w:rPr>
                <w:rFonts w:eastAsia="新細明體" w:cs="新細明體"/>
              </w:rPr>
              <w:t>0</w:t>
            </w:r>
          </w:p>
        </w:tc>
        <w:tc>
          <w:tcPr>
            <w:tcW w:w="1540" w:type="dxa"/>
            <w:hideMark/>
          </w:tcPr>
          <w:p w:rsidR="006F6CD2" w:rsidRPr="004F22BB" w:rsidRDefault="006F6CD2" w:rsidP="004A2DC6">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0.81</w:t>
            </w:r>
          </w:p>
        </w:tc>
        <w:tc>
          <w:tcPr>
            <w:tcW w:w="1540" w:type="dxa"/>
            <w:hideMark/>
          </w:tcPr>
          <w:p w:rsidR="006F6CD2" w:rsidRPr="004F22BB" w:rsidRDefault="006F6CD2" w:rsidP="004A2DC6">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1.01</w:t>
            </w:r>
          </w:p>
        </w:tc>
        <w:tc>
          <w:tcPr>
            <w:tcW w:w="1540" w:type="dxa"/>
            <w:hideMark/>
          </w:tcPr>
          <w:p w:rsidR="006F6CD2" w:rsidRPr="004F22BB" w:rsidRDefault="006F6CD2" w:rsidP="004A2DC6">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2.38</w:t>
            </w:r>
          </w:p>
        </w:tc>
      </w:tr>
      <w:tr w:rsidR="006F6CD2" w:rsidRPr="004F22BB" w:rsidTr="004A2DC6">
        <w:trPr>
          <w:trHeight w:val="73"/>
          <w:jc w:val="center"/>
        </w:trPr>
        <w:tc>
          <w:tcPr>
            <w:cnfStyle w:val="001000000000" w:firstRow="0" w:lastRow="0" w:firstColumn="1" w:lastColumn="0" w:oddVBand="0" w:evenVBand="0" w:oddHBand="0" w:evenHBand="0" w:firstRowFirstColumn="0" w:firstRowLastColumn="0" w:lastRowFirstColumn="0" w:lastRowLastColumn="0"/>
            <w:tcW w:w="1540" w:type="dxa"/>
            <w:hideMark/>
          </w:tcPr>
          <w:p w:rsidR="006F6CD2" w:rsidRPr="004F22BB" w:rsidRDefault="006F6CD2" w:rsidP="004A2DC6">
            <w:pPr>
              <w:spacing w:line="259" w:lineRule="auto"/>
              <w:jc w:val="center"/>
              <w:rPr>
                <w:rFonts w:eastAsia="新細明體" w:cs="新細明體"/>
              </w:rPr>
            </w:pPr>
            <w:r w:rsidRPr="004F22BB">
              <w:rPr>
                <w:rFonts w:eastAsia="新細明體" w:cs="新細明體"/>
              </w:rPr>
              <w:t>-2</w:t>
            </w:r>
          </w:p>
        </w:tc>
        <w:tc>
          <w:tcPr>
            <w:tcW w:w="1540" w:type="dxa"/>
            <w:hideMark/>
          </w:tcPr>
          <w:p w:rsidR="006F6CD2" w:rsidRPr="004F22BB" w:rsidRDefault="006F6CD2" w:rsidP="004A2DC6">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1.00</w:t>
            </w:r>
          </w:p>
        </w:tc>
        <w:tc>
          <w:tcPr>
            <w:tcW w:w="1540" w:type="dxa"/>
            <w:hideMark/>
          </w:tcPr>
          <w:p w:rsidR="006F6CD2" w:rsidRPr="004F22BB" w:rsidRDefault="006F6CD2" w:rsidP="004A2DC6">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1.24</w:t>
            </w:r>
          </w:p>
        </w:tc>
        <w:tc>
          <w:tcPr>
            <w:tcW w:w="1540" w:type="dxa"/>
            <w:hideMark/>
          </w:tcPr>
          <w:p w:rsidR="006F6CD2" w:rsidRPr="004F22BB" w:rsidRDefault="006F6CD2" w:rsidP="004A2DC6">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2.45</w:t>
            </w:r>
          </w:p>
        </w:tc>
      </w:tr>
      <w:tr w:rsidR="006F6CD2" w:rsidRPr="004F22BB" w:rsidTr="004A2DC6">
        <w:trPr>
          <w:cnfStyle w:val="000000100000" w:firstRow="0" w:lastRow="0" w:firstColumn="0" w:lastColumn="0" w:oddVBand="0" w:evenVBand="0" w:oddHBand="1" w:evenHBand="0" w:firstRowFirstColumn="0" w:firstRowLastColumn="0" w:lastRowFirstColumn="0" w:lastRowLastColumn="0"/>
          <w:trHeight w:val="73"/>
          <w:jc w:val="center"/>
        </w:trPr>
        <w:tc>
          <w:tcPr>
            <w:cnfStyle w:val="001000000000" w:firstRow="0" w:lastRow="0" w:firstColumn="1" w:lastColumn="0" w:oddVBand="0" w:evenVBand="0" w:oddHBand="0" w:evenHBand="0" w:firstRowFirstColumn="0" w:firstRowLastColumn="0" w:lastRowFirstColumn="0" w:lastRowLastColumn="0"/>
            <w:tcW w:w="1540" w:type="dxa"/>
            <w:hideMark/>
          </w:tcPr>
          <w:p w:rsidR="006F6CD2" w:rsidRPr="004F22BB" w:rsidRDefault="006F6CD2" w:rsidP="004A2DC6">
            <w:pPr>
              <w:spacing w:line="259" w:lineRule="auto"/>
              <w:jc w:val="center"/>
              <w:rPr>
                <w:rFonts w:eastAsia="新細明體" w:cs="新細明體"/>
              </w:rPr>
            </w:pPr>
            <w:r w:rsidRPr="004F22BB">
              <w:rPr>
                <w:rFonts w:eastAsia="新細明體" w:cs="新細明體"/>
              </w:rPr>
              <w:t>-4</w:t>
            </w:r>
          </w:p>
        </w:tc>
        <w:tc>
          <w:tcPr>
            <w:tcW w:w="1540" w:type="dxa"/>
            <w:hideMark/>
          </w:tcPr>
          <w:p w:rsidR="006F6CD2" w:rsidRPr="004F22BB" w:rsidRDefault="006F6CD2" w:rsidP="004A2DC6">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1.23</w:t>
            </w:r>
          </w:p>
        </w:tc>
        <w:tc>
          <w:tcPr>
            <w:tcW w:w="1540" w:type="dxa"/>
            <w:hideMark/>
          </w:tcPr>
          <w:p w:rsidR="006F6CD2" w:rsidRPr="004F22BB" w:rsidRDefault="006F6CD2" w:rsidP="004A2DC6">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1.52</w:t>
            </w:r>
          </w:p>
        </w:tc>
        <w:tc>
          <w:tcPr>
            <w:tcW w:w="1540" w:type="dxa"/>
            <w:hideMark/>
          </w:tcPr>
          <w:p w:rsidR="006F6CD2" w:rsidRPr="004F22BB" w:rsidRDefault="006F6CD2" w:rsidP="004A2DC6">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2.63</w:t>
            </w:r>
          </w:p>
        </w:tc>
      </w:tr>
      <w:tr w:rsidR="006F6CD2" w:rsidRPr="004F22BB" w:rsidTr="004A2DC6">
        <w:trPr>
          <w:trHeight w:val="73"/>
          <w:jc w:val="center"/>
        </w:trPr>
        <w:tc>
          <w:tcPr>
            <w:cnfStyle w:val="001000000000" w:firstRow="0" w:lastRow="0" w:firstColumn="1" w:lastColumn="0" w:oddVBand="0" w:evenVBand="0" w:oddHBand="0" w:evenHBand="0" w:firstRowFirstColumn="0" w:firstRowLastColumn="0" w:lastRowFirstColumn="0" w:lastRowLastColumn="0"/>
            <w:tcW w:w="1540" w:type="dxa"/>
            <w:hideMark/>
          </w:tcPr>
          <w:p w:rsidR="006F6CD2" w:rsidRPr="004F22BB" w:rsidRDefault="006F6CD2" w:rsidP="004A2DC6">
            <w:pPr>
              <w:spacing w:line="259" w:lineRule="auto"/>
              <w:jc w:val="center"/>
              <w:rPr>
                <w:rFonts w:eastAsia="新細明體" w:cs="新細明體"/>
              </w:rPr>
            </w:pPr>
            <w:r w:rsidRPr="004F22BB">
              <w:rPr>
                <w:rFonts w:eastAsia="新細明體" w:cs="新細明體"/>
              </w:rPr>
              <w:t>-6</w:t>
            </w:r>
          </w:p>
        </w:tc>
        <w:tc>
          <w:tcPr>
            <w:tcW w:w="1540" w:type="dxa"/>
            <w:hideMark/>
          </w:tcPr>
          <w:p w:rsidR="006F6CD2" w:rsidRPr="004F22BB" w:rsidRDefault="006F6CD2" w:rsidP="004A2DC6">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1.50</w:t>
            </w:r>
          </w:p>
        </w:tc>
        <w:tc>
          <w:tcPr>
            <w:tcW w:w="1540" w:type="dxa"/>
            <w:hideMark/>
          </w:tcPr>
          <w:p w:rsidR="006F6CD2" w:rsidRPr="004F22BB" w:rsidRDefault="006F6CD2" w:rsidP="004A2DC6">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1.91</w:t>
            </w:r>
          </w:p>
        </w:tc>
        <w:tc>
          <w:tcPr>
            <w:tcW w:w="1540" w:type="dxa"/>
            <w:hideMark/>
          </w:tcPr>
          <w:p w:rsidR="006F6CD2" w:rsidRPr="004F22BB" w:rsidRDefault="006F6CD2" w:rsidP="004A2DC6">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2.86</w:t>
            </w:r>
          </w:p>
        </w:tc>
      </w:tr>
    </w:tbl>
    <w:p w:rsidR="006F6CD2" w:rsidRPr="004F22BB" w:rsidRDefault="006F6CD2" w:rsidP="006F6CD2">
      <w:pPr>
        <w:rPr>
          <w:b/>
        </w:rPr>
      </w:pPr>
    </w:p>
    <w:p w:rsidR="006F6CD2" w:rsidRPr="004F22BB" w:rsidRDefault="006F6CD2" w:rsidP="006F6CD2">
      <w:pPr>
        <w:jc w:val="center"/>
        <w:rPr>
          <w:b/>
        </w:rPr>
      </w:pPr>
      <w:r w:rsidRPr="004F22BB">
        <w:rPr>
          <w:b/>
        </w:rPr>
        <w:t>Table 3: CSI-RS (D=3</w:t>
      </w:r>
      <w:r>
        <w:rPr>
          <w:b/>
        </w:rPr>
        <w:t>, 24 PRBs</w:t>
      </w:r>
      <w:r w:rsidRPr="004F22BB">
        <w:rPr>
          <w:b/>
        </w:rPr>
        <w:t>), 90% RSRP accuracy (dB)</w:t>
      </w:r>
      <w:r>
        <w:rPr>
          <w:b/>
        </w:rPr>
        <w:t xml:space="preserve">, </w:t>
      </w:r>
      <w:r w:rsidRPr="008C4097">
        <w:rPr>
          <w:rFonts w:hint="eastAsia"/>
          <w:b/>
        </w:rPr>
        <w:t>SCS=15 kHz</w:t>
      </w:r>
    </w:p>
    <w:tbl>
      <w:tblPr>
        <w:tblStyle w:val="3"/>
        <w:tblW w:w="6160" w:type="dxa"/>
        <w:jc w:val="center"/>
        <w:tblLook w:val="04A0" w:firstRow="1" w:lastRow="0" w:firstColumn="1" w:lastColumn="0" w:noHBand="0" w:noVBand="1"/>
      </w:tblPr>
      <w:tblGrid>
        <w:gridCol w:w="1540"/>
        <w:gridCol w:w="1540"/>
        <w:gridCol w:w="1540"/>
        <w:gridCol w:w="1540"/>
      </w:tblGrid>
      <w:tr w:rsidR="006F6CD2" w:rsidRPr="004F22BB" w:rsidTr="004A2DC6">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540" w:type="dxa"/>
            <w:hideMark/>
          </w:tcPr>
          <w:p w:rsidR="006F6CD2" w:rsidRPr="004F22BB" w:rsidRDefault="006F6CD2" w:rsidP="004A2DC6">
            <w:pPr>
              <w:spacing w:line="259" w:lineRule="auto"/>
              <w:jc w:val="center"/>
              <w:rPr>
                <w:rFonts w:eastAsia="新細明體" w:cs="新細明體"/>
              </w:rPr>
            </w:pPr>
            <w:r w:rsidRPr="004F22BB">
              <w:rPr>
                <w:rFonts w:eastAsia="新細明體" w:cs="新細明體"/>
              </w:rPr>
              <w:t>SNR</w:t>
            </w:r>
          </w:p>
        </w:tc>
        <w:tc>
          <w:tcPr>
            <w:tcW w:w="1540" w:type="dxa"/>
            <w:hideMark/>
          </w:tcPr>
          <w:p w:rsidR="006F6CD2" w:rsidRPr="004F22BB" w:rsidRDefault="006F6CD2" w:rsidP="004A2DC6">
            <w:pPr>
              <w:spacing w:line="259" w:lineRule="auto"/>
              <w:jc w:val="center"/>
              <w:cnfStyle w:val="100000000000" w:firstRow="1"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STATIC</w:t>
            </w:r>
          </w:p>
        </w:tc>
        <w:tc>
          <w:tcPr>
            <w:tcW w:w="1540" w:type="dxa"/>
            <w:hideMark/>
          </w:tcPr>
          <w:p w:rsidR="006F6CD2" w:rsidRPr="004F22BB" w:rsidRDefault="006F6CD2" w:rsidP="004A2DC6">
            <w:pPr>
              <w:spacing w:line="259" w:lineRule="auto"/>
              <w:jc w:val="center"/>
              <w:cnfStyle w:val="100000000000" w:firstRow="1"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EPA5</w:t>
            </w:r>
          </w:p>
        </w:tc>
        <w:tc>
          <w:tcPr>
            <w:tcW w:w="1540" w:type="dxa"/>
            <w:hideMark/>
          </w:tcPr>
          <w:p w:rsidR="006F6CD2" w:rsidRPr="004F22BB" w:rsidRDefault="006F6CD2" w:rsidP="004A2DC6">
            <w:pPr>
              <w:spacing w:line="259" w:lineRule="auto"/>
              <w:jc w:val="center"/>
              <w:cnfStyle w:val="100000000000" w:firstRow="1"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ETU70</w:t>
            </w:r>
          </w:p>
        </w:tc>
      </w:tr>
      <w:tr w:rsidR="006F6CD2" w:rsidRPr="004F22BB" w:rsidTr="004A2DC6">
        <w:trPr>
          <w:cnfStyle w:val="000000100000" w:firstRow="0" w:lastRow="0" w:firstColumn="0" w:lastColumn="0" w:oddVBand="0" w:evenVBand="0" w:oddHBand="1" w:evenHBand="0" w:firstRowFirstColumn="0" w:firstRowLastColumn="0" w:lastRowFirstColumn="0" w:lastRowLastColumn="0"/>
          <w:trHeight w:val="63"/>
          <w:jc w:val="center"/>
        </w:trPr>
        <w:tc>
          <w:tcPr>
            <w:cnfStyle w:val="001000000000" w:firstRow="0" w:lastRow="0" w:firstColumn="1" w:lastColumn="0" w:oddVBand="0" w:evenVBand="0" w:oddHBand="0" w:evenHBand="0" w:firstRowFirstColumn="0" w:firstRowLastColumn="0" w:lastRowFirstColumn="0" w:lastRowLastColumn="0"/>
            <w:tcW w:w="1540" w:type="dxa"/>
            <w:hideMark/>
          </w:tcPr>
          <w:p w:rsidR="006F6CD2" w:rsidRPr="004F22BB" w:rsidRDefault="006F6CD2" w:rsidP="004A2DC6">
            <w:pPr>
              <w:spacing w:line="259" w:lineRule="auto"/>
              <w:jc w:val="center"/>
              <w:rPr>
                <w:rFonts w:eastAsia="新細明體" w:cs="新細明體"/>
              </w:rPr>
            </w:pPr>
            <w:r w:rsidRPr="004F22BB">
              <w:rPr>
                <w:rFonts w:eastAsia="新細明體" w:cs="新細明體"/>
              </w:rPr>
              <w:t>0</w:t>
            </w:r>
          </w:p>
        </w:tc>
        <w:tc>
          <w:tcPr>
            <w:tcW w:w="1540" w:type="dxa"/>
            <w:vAlign w:val="bottom"/>
            <w:hideMark/>
          </w:tcPr>
          <w:p w:rsidR="006F6CD2" w:rsidRPr="004F22BB" w:rsidRDefault="006F6CD2" w:rsidP="004A2DC6">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1.12</w:t>
            </w:r>
          </w:p>
        </w:tc>
        <w:tc>
          <w:tcPr>
            <w:tcW w:w="1540" w:type="dxa"/>
            <w:vAlign w:val="bottom"/>
            <w:hideMark/>
          </w:tcPr>
          <w:p w:rsidR="006F6CD2" w:rsidRPr="004F22BB" w:rsidRDefault="006F6CD2" w:rsidP="004A2DC6">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1.66</w:t>
            </w:r>
          </w:p>
        </w:tc>
        <w:tc>
          <w:tcPr>
            <w:tcW w:w="1540" w:type="dxa"/>
            <w:vAlign w:val="bottom"/>
            <w:hideMark/>
          </w:tcPr>
          <w:p w:rsidR="006F6CD2" w:rsidRPr="004F22BB" w:rsidRDefault="006F6CD2" w:rsidP="004A2DC6">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2.65</w:t>
            </w:r>
          </w:p>
        </w:tc>
      </w:tr>
      <w:tr w:rsidR="006F6CD2" w:rsidRPr="004F22BB" w:rsidTr="004A2DC6">
        <w:trPr>
          <w:trHeight w:val="73"/>
          <w:jc w:val="center"/>
        </w:trPr>
        <w:tc>
          <w:tcPr>
            <w:cnfStyle w:val="001000000000" w:firstRow="0" w:lastRow="0" w:firstColumn="1" w:lastColumn="0" w:oddVBand="0" w:evenVBand="0" w:oddHBand="0" w:evenHBand="0" w:firstRowFirstColumn="0" w:firstRowLastColumn="0" w:lastRowFirstColumn="0" w:lastRowLastColumn="0"/>
            <w:tcW w:w="1540" w:type="dxa"/>
            <w:hideMark/>
          </w:tcPr>
          <w:p w:rsidR="006F6CD2" w:rsidRPr="004F22BB" w:rsidRDefault="006F6CD2" w:rsidP="004A2DC6">
            <w:pPr>
              <w:spacing w:line="259" w:lineRule="auto"/>
              <w:jc w:val="center"/>
              <w:rPr>
                <w:rFonts w:eastAsia="新細明體" w:cs="新細明體"/>
              </w:rPr>
            </w:pPr>
            <w:r w:rsidRPr="004F22BB">
              <w:rPr>
                <w:rFonts w:eastAsia="新細明體" w:cs="新細明體"/>
              </w:rPr>
              <w:t>-2</w:t>
            </w:r>
          </w:p>
        </w:tc>
        <w:tc>
          <w:tcPr>
            <w:tcW w:w="1540" w:type="dxa"/>
            <w:vAlign w:val="bottom"/>
            <w:hideMark/>
          </w:tcPr>
          <w:p w:rsidR="006F6CD2" w:rsidRPr="004F22BB" w:rsidRDefault="006F6CD2" w:rsidP="004A2DC6">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1.41</w:t>
            </w:r>
          </w:p>
        </w:tc>
        <w:tc>
          <w:tcPr>
            <w:tcW w:w="1540" w:type="dxa"/>
            <w:vAlign w:val="bottom"/>
            <w:hideMark/>
          </w:tcPr>
          <w:p w:rsidR="006F6CD2" w:rsidRPr="004F22BB" w:rsidRDefault="006F6CD2" w:rsidP="004A2DC6">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1.88</w:t>
            </w:r>
          </w:p>
        </w:tc>
        <w:tc>
          <w:tcPr>
            <w:tcW w:w="1540" w:type="dxa"/>
            <w:vAlign w:val="bottom"/>
            <w:hideMark/>
          </w:tcPr>
          <w:p w:rsidR="006F6CD2" w:rsidRPr="004F22BB" w:rsidRDefault="006F6CD2" w:rsidP="004A2DC6">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2.82</w:t>
            </w:r>
          </w:p>
        </w:tc>
      </w:tr>
      <w:tr w:rsidR="006F6CD2" w:rsidRPr="004F22BB" w:rsidTr="004A2DC6">
        <w:trPr>
          <w:cnfStyle w:val="000000100000" w:firstRow="0" w:lastRow="0" w:firstColumn="0" w:lastColumn="0" w:oddVBand="0" w:evenVBand="0" w:oddHBand="1" w:evenHBand="0" w:firstRowFirstColumn="0" w:firstRowLastColumn="0" w:lastRowFirstColumn="0" w:lastRowLastColumn="0"/>
          <w:trHeight w:val="73"/>
          <w:jc w:val="center"/>
        </w:trPr>
        <w:tc>
          <w:tcPr>
            <w:cnfStyle w:val="001000000000" w:firstRow="0" w:lastRow="0" w:firstColumn="1" w:lastColumn="0" w:oddVBand="0" w:evenVBand="0" w:oddHBand="0" w:evenHBand="0" w:firstRowFirstColumn="0" w:firstRowLastColumn="0" w:lastRowFirstColumn="0" w:lastRowLastColumn="0"/>
            <w:tcW w:w="1540" w:type="dxa"/>
            <w:hideMark/>
          </w:tcPr>
          <w:p w:rsidR="006F6CD2" w:rsidRPr="004F22BB" w:rsidRDefault="006F6CD2" w:rsidP="004A2DC6">
            <w:pPr>
              <w:spacing w:line="259" w:lineRule="auto"/>
              <w:jc w:val="center"/>
              <w:rPr>
                <w:rFonts w:eastAsia="新細明體" w:cs="新細明體"/>
              </w:rPr>
            </w:pPr>
            <w:r w:rsidRPr="004F22BB">
              <w:rPr>
                <w:rFonts w:eastAsia="新細明體" w:cs="新細明體"/>
              </w:rPr>
              <w:t>-4</w:t>
            </w:r>
          </w:p>
        </w:tc>
        <w:tc>
          <w:tcPr>
            <w:tcW w:w="1540" w:type="dxa"/>
            <w:vAlign w:val="bottom"/>
            <w:hideMark/>
          </w:tcPr>
          <w:p w:rsidR="006F6CD2" w:rsidRPr="004F22BB" w:rsidRDefault="006F6CD2" w:rsidP="004A2DC6">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1.81</w:t>
            </w:r>
          </w:p>
        </w:tc>
        <w:tc>
          <w:tcPr>
            <w:tcW w:w="1540" w:type="dxa"/>
            <w:vAlign w:val="bottom"/>
            <w:hideMark/>
          </w:tcPr>
          <w:p w:rsidR="006F6CD2" w:rsidRPr="004F22BB" w:rsidRDefault="006F6CD2" w:rsidP="004A2DC6">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2.27</w:t>
            </w:r>
          </w:p>
        </w:tc>
        <w:tc>
          <w:tcPr>
            <w:tcW w:w="1540" w:type="dxa"/>
            <w:vAlign w:val="bottom"/>
            <w:hideMark/>
          </w:tcPr>
          <w:p w:rsidR="006F6CD2" w:rsidRPr="004F22BB" w:rsidRDefault="006F6CD2" w:rsidP="004A2DC6">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3.11</w:t>
            </w:r>
          </w:p>
        </w:tc>
      </w:tr>
      <w:tr w:rsidR="006F6CD2" w:rsidRPr="004F22BB" w:rsidTr="004A2DC6">
        <w:trPr>
          <w:trHeight w:val="73"/>
          <w:jc w:val="center"/>
        </w:trPr>
        <w:tc>
          <w:tcPr>
            <w:cnfStyle w:val="001000000000" w:firstRow="0" w:lastRow="0" w:firstColumn="1" w:lastColumn="0" w:oddVBand="0" w:evenVBand="0" w:oddHBand="0" w:evenHBand="0" w:firstRowFirstColumn="0" w:firstRowLastColumn="0" w:lastRowFirstColumn="0" w:lastRowLastColumn="0"/>
            <w:tcW w:w="1540" w:type="dxa"/>
            <w:hideMark/>
          </w:tcPr>
          <w:p w:rsidR="006F6CD2" w:rsidRPr="004F22BB" w:rsidRDefault="006F6CD2" w:rsidP="004A2DC6">
            <w:pPr>
              <w:spacing w:line="259" w:lineRule="auto"/>
              <w:jc w:val="center"/>
              <w:rPr>
                <w:rFonts w:eastAsia="新細明體" w:cs="新細明體"/>
              </w:rPr>
            </w:pPr>
            <w:r w:rsidRPr="004F22BB">
              <w:rPr>
                <w:rFonts w:eastAsia="新細明體" w:cs="新細明體"/>
              </w:rPr>
              <w:t>-6</w:t>
            </w:r>
          </w:p>
        </w:tc>
        <w:tc>
          <w:tcPr>
            <w:tcW w:w="1540" w:type="dxa"/>
            <w:vAlign w:val="bottom"/>
            <w:hideMark/>
          </w:tcPr>
          <w:p w:rsidR="006F6CD2" w:rsidRPr="004F22BB" w:rsidRDefault="006F6CD2" w:rsidP="004A2DC6">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2.31</w:t>
            </w:r>
          </w:p>
        </w:tc>
        <w:tc>
          <w:tcPr>
            <w:tcW w:w="1540" w:type="dxa"/>
            <w:vAlign w:val="bottom"/>
            <w:hideMark/>
          </w:tcPr>
          <w:p w:rsidR="006F6CD2" w:rsidRPr="004F22BB" w:rsidRDefault="006F6CD2" w:rsidP="004A2DC6">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2.76</w:t>
            </w:r>
          </w:p>
        </w:tc>
        <w:tc>
          <w:tcPr>
            <w:tcW w:w="1540" w:type="dxa"/>
            <w:vAlign w:val="bottom"/>
            <w:hideMark/>
          </w:tcPr>
          <w:p w:rsidR="006F6CD2" w:rsidRPr="004F22BB" w:rsidRDefault="006F6CD2" w:rsidP="004A2DC6">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3.34</w:t>
            </w:r>
          </w:p>
        </w:tc>
      </w:tr>
    </w:tbl>
    <w:p w:rsidR="006F6CD2" w:rsidRPr="004F22BB" w:rsidRDefault="006F6CD2" w:rsidP="006F6CD2">
      <w:pPr>
        <w:rPr>
          <w:lang w:val="x-none" w:eastAsia="x-none"/>
        </w:rPr>
      </w:pPr>
    </w:p>
    <w:p w:rsidR="00A24CAB" w:rsidRPr="004F22BB" w:rsidRDefault="00A24CAB" w:rsidP="007C3642">
      <w:pPr>
        <w:rPr>
          <w:lang w:eastAsia="zh-TW"/>
        </w:rPr>
      </w:pPr>
    </w:p>
    <w:sectPr w:rsidR="00A24CAB" w:rsidRPr="004F22BB"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102" w:rsidRDefault="00A63102" w:rsidP="008B46F2">
      <w:pPr>
        <w:spacing w:after="0" w:line="240" w:lineRule="auto"/>
      </w:pPr>
      <w:r>
        <w:separator/>
      </w:r>
    </w:p>
  </w:endnote>
  <w:endnote w:type="continuationSeparator" w:id="0">
    <w:p w:rsidR="00A63102" w:rsidRDefault="00A63102"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102" w:rsidRDefault="00A63102" w:rsidP="008B46F2">
      <w:pPr>
        <w:spacing w:after="0" w:line="240" w:lineRule="auto"/>
      </w:pPr>
      <w:r>
        <w:separator/>
      </w:r>
    </w:p>
  </w:footnote>
  <w:footnote w:type="continuationSeparator" w:id="0">
    <w:p w:rsidR="00A63102" w:rsidRDefault="00A63102"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3"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194F"/>
    <w:rsid w:val="000124A6"/>
    <w:rsid w:val="00013455"/>
    <w:rsid w:val="000155B9"/>
    <w:rsid w:val="0001583A"/>
    <w:rsid w:val="00017C38"/>
    <w:rsid w:val="000200EB"/>
    <w:rsid w:val="00040AE5"/>
    <w:rsid w:val="00042DB9"/>
    <w:rsid w:val="00045178"/>
    <w:rsid w:val="0004581B"/>
    <w:rsid w:val="00051248"/>
    <w:rsid w:val="00052C73"/>
    <w:rsid w:val="00053C66"/>
    <w:rsid w:val="000553EB"/>
    <w:rsid w:val="00055B1C"/>
    <w:rsid w:val="000627DD"/>
    <w:rsid w:val="000629FD"/>
    <w:rsid w:val="00063BF6"/>
    <w:rsid w:val="00065A8B"/>
    <w:rsid w:val="00065C5F"/>
    <w:rsid w:val="00067FE4"/>
    <w:rsid w:val="0007461A"/>
    <w:rsid w:val="00075BFA"/>
    <w:rsid w:val="00076F85"/>
    <w:rsid w:val="00085372"/>
    <w:rsid w:val="00091660"/>
    <w:rsid w:val="00092EB9"/>
    <w:rsid w:val="0009445D"/>
    <w:rsid w:val="000946FA"/>
    <w:rsid w:val="00094BC2"/>
    <w:rsid w:val="00094D42"/>
    <w:rsid w:val="000952FD"/>
    <w:rsid w:val="000A11A9"/>
    <w:rsid w:val="000B1D83"/>
    <w:rsid w:val="000B2FEE"/>
    <w:rsid w:val="000B5696"/>
    <w:rsid w:val="000B6B00"/>
    <w:rsid w:val="000C4910"/>
    <w:rsid w:val="000C4D5B"/>
    <w:rsid w:val="000C534E"/>
    <w:rsid w:val="000D00A8"/>
    <w:rsid w:val="000D15E8"/>
    <w:rsid w:val="000D1B1F"/>
    <w:rsid w:val="000D3B8F"/>
    <w:rsid w:val="000D5A6C"/>
    <w:rsid w:val="000D5DFC"/>
    <w:rsid w:val="000D72AD"/>
    <w:rsid w:val="000E035C"/>
    <w:rsid w:val="000E1CAE"/>
    <w:rsid w:val="000E2B7A"/>
    <w:rsid w:val="000E5759"/>
    <w:rsid w:val="000E6DD2"/>
    <w:rsid w:val="000F364D"/>
    <w:rsid w:val="000F3DE0"/>
    <w:rsid w:val="000F3FCB"/>
    <w:rsid w:val="000F4C51"/>
    <w:rsid w:val="000F7CE2"/>
    <w:rsid w:val="00100244"/>
    <w:rsid w:val="001009C1"/>
    <w:rsid w:val="0010295D"/>
    <w:rsid w:val="00103456"/>
    <w:rsid w:val="00104301"/>
    <w:rsid w:val="001045F6"/>
    <w:rsid w:val="001053AF"/>
    <w:rsid w:val="001057E4"/>
    <w:rsid w:val="00106492"/>
    <w:rsid w:val="001102B8"/>
    <w:rsid w:val="00112867"/>
    <w:rsid w:val="0011370F"/>
    <w:rsid w:val="00122F51"/>
    <w:rsid w:val="00124278"/>
    <w:rsid w:val="001249B3"/>
    <w:rsid w:val="00124F09"/>
    <w:rsid w:val="00124FD2"/>
    <w:rsid w:val="001253A0"/>
    <w:rsid w:val="00131F1B"/>
    <w:rsid w:val="00135FF6"/>
    <w:rsid w:val="00142A74"/>
    <w:rsid w:val="00142F86"/>
    <w:rsid w:val="00143177"/>
    <w:rsid w:val="00143658"/>
    <w:rsid w:val="00144B89"/>
    <w:rsid w:val="00150268"/>
    <w:rsid w:val="001507E0"/>
    <w:rsid w:val="001539B0"/>
    <w:rsid w:val="001549B6"/>
    <w:rsid w:val="0015554A"/>
    <w:rsid w:val="00155773"/>
    <w:rsid w:val="00155941"/>
    <w:rsid w:val="00156F8D"/>
    <w:rsid w:val="001607AD"/>
    <w:rsid w:val="00162A57"/>
    <w:rsid w:val="00162F85"/>
    <w:rsid w:val="00172A0F"/>
    <w:rsid w:val="00173C94"/>
    <w:rsid w:val="00173F16"/>
    <w:rsid w:val="001740B4"/>
    <w:rsid w:val="00174345"/>
    <w:rsid w:val="00174F24"/>
    <w:rsid w:val="00175A7A"/>
    <w:rsid w:val="0018004A"/>
    <w:rsid w:val="001806FA"/>
    <w:rsid w:val="00181F41"/>
    <w:rsid w:val="00184A85"/>
    <w:rsid w:val="001862A6"/>
    <w:rsid w:val="0018677E"/>
    <w:rsid w:val="00187218"/>
    <w:rsid w:val="00190C6C"/>
    <w:rsid w:val="001910FC"/>
    <w:rsid w:val="001916A4"/>
    <w:rsid w:val="00191CCD"/>
    <w:rsid w:val="0019455F"/>
    <w:rsid w:val="00194D12"/>
    <w:rsid w:val="0019579A"/>
    <w:rsid w:val="00195D5F"/>
    <w:rsid w:val="00196DBD"/>
    <w:rsid w:val="00197D40"/>
    <w:rsid w:val="001A0A87"/>
    <w:rsid w:val="001A4524"/>
    <w:rsid w:val="001A4683"/>
    <w:rsid w:val="001A62A5"/>
    <w:rsid w:val="001B363A"/>
    <w:rsid w:val="001B427D"/>
    <w:rsid w:val="001B579F"/>
    <w:rsid w:val="001B62BD"/>
    <w:rsid w:val="001C41AB"/>
    <w:rsid w:val="001C4BF2"/>
    <w:rsid w:val="001C5A7E"/>
    <w:rsid w:val="001D257C"/>
    <w:rsid w:val="001D29CC"/>
    <w:rsid w:val="001D5B4C"/>
    <w:rsid w:val="001D5C26"/>
    <w:rsid w:val="001E160E"/>
    <w:rsid w:val="001E5079"/>
    <w:rsid w:val="001E633E"/>
    <w:rsid w:val="001E6A15"/>
    <w:rsid w:val="001E6B2B"/>
    <w:rsid w:val="001F2C71"/>
    <w:rsid w:val="001F3963"/>
    <w:rsid w:val="001F5CF3"/>
    <w:rsid w:val="001F70A4"/>
    <w:rsid w:val="00203D65"/>
    <w:rsid w:val="00206812"/>
    <w:rsid w:val="00214420"/>
    <w:rsid w:val="00214F29"/>
    <w:rsid w:val="00214FB5"/>
    <w:rsid w:val="00216288"/>
    <w:rsid w:val="00221265"/>
    <w:rsid w:val="00221717"/>
    <w:rsid w:val="00222B9C"/>
    <w:rsid w:val="00225AA7"/>
    <w:rsid w:val="00227CB6"/>
    <w:rsid w:val="00234A09"/>
    <w:rsid w:val="00234A41"/>
    <w:rsid w:val="00236704"/>
    <w:rsid w:val="00241F11"/>
    <w:rsid w:val="00244433"/>
    <w:rsid w:val="00245616"/>
    <w:rsid w:val="00246BB9"/>
    <w:rsid w:val="00247622"/>
    <w:rsid w:val="00253F3D"/>
    <w:rsid w:val="00254DCC"/>
    <w:rsid w:val="00257D92"/>
    <w:rsid w:val="00262C8C"/>
    <w:rsid w:val="002631D0"/>
    <w:rsid w:val="002658F0"/>
    <w:rsid w:val="00266B95"/>
    <w:rsid w:val="00266D5F"/>
    <w:rsid w:val="00271102"/>
    <w:rsid w:val="002720F6"/>
    <w:rsid w:val="002723AE"/>
    <w:rsid w:val="00272668"/>
    <w:rsid w:val="00282F42"/>
    <w:rsid w:val="00284AA6"/>
    <w:rsid w:val="00290EB5"/>
    <w:rsid w:val="00292CCC"/>
    <w:rsid w:val="002942C0"/>
    <w:rsid w:val="00295E51"/>
    <w:rsid w:val="00295E5E"/>
    <w:rsid w:val="00295E8D"/>
    <w:rsid w:val="002A202E"/>
    <w:rsid w:val="002A392D"/>
    <w:rsid w:val="002A4D70"/>
    <w:rsid w:val="002A555A"/>
    <w:rsid w:val="002A6567"/>
    <w:rsid w:val="002B072E"/>
    <w:rsid w:val="002B0E88"/>
    <w:rsid w:val="002B2097"/>
    <w:rsid w:val="002B521C"/>
    <w:rsid w:val="002C1909"/>
    <w:rsid w:val="002C1C95"/>
    <w:rsid w:val="002C51B9"/>
    <w:rsid w:val="002C71EF"/>
    <w:rsid w:val="002D1433"/>
    <w:rsid w:val="002D2689"/>
    <w:rsid w:val="002D6067"/>
    <w:rsid w:val="002D655E"/>
    <w:rsid w:val="002E6354"/>
    <w:rsid w:val="002E73B3"/>
    <w:rsid w:val="002E7C2F"/>
    <w:rsid w:val="002F01F6"/>
    <w:rsid w:val="002F275D"/>
    <w:rsid w:val="002F2F83"/>
    <w:rsid w:val="002F732D"/>
    <w:rsid w:val="00300462"/>
    <w:rsid w:val="00300C80"/>
    <w:rsid w:val="00305ED6"/>
    <w:rsid w:val="0030640A"/>
    <w:rsid w:val="00307A6F"/>
    <w:rsid w:val="00310753"/>
    <w:rsid w:val="0031309E"/>
    <w:rsid w:val="0031638F"/>
    <w:rsid w:val="00316805"/>
    <w:rsid w:val="00316F93"/>
    <w:rsid w:val="00317CB3"/>
    <w:rsid w:val="003225F1"/>
    <w:rsid w:val="00324B1E"/>
    <w:rsid w:val="00331B27"/>
    <w:rsid w:val="00331DB3"/>
    <w:rsid w:val="00332B16"/>
    <w:rsid w:val="003358CA"/>
    <w:rsid w:val="00337EC4"/>
    <w:rsid w:val="003400D9"/>
    <w:rsid w:val="00342262"/>
    <w:rsid w:val="0034272F"/>
    <w:rsid w:val="00344F24"/>
    <w:rsid w:val="00355C00"/>
    <w:rsid w:val="003572BA"/>
    <w:rsid w:val="00357CDE"/>
    <w:rsid w:val="00361114"/>
    <w:rsid w:val="003621EF"/>
    <w:rsid w:val="00370617"/>
    <w:rsid w:val="003727B8"/>
    <w:rsid w:val="003732D8"/>
    <w:rsid w:val="003765A0"/>
    <w:rsid w:val="00376AF2"/>
    <w:rsid w:val="003779CD"/>
    <w:rsid w:val="00384A15"/>
    <w:rsid w:val="00390F86"/>
    <w:rsid w:val="00394E39"/>
    <w:rsid w:val="00395315"/>
    <w:rsid w:val="00396914"/>
    <w:rsid w:val="003A0395"/>
    <w:rsid w:val="003A216D"/>
    <w:rsid w:val="003A4FB1"/>
    <w:rsid w:val="003B05A8"/>
    <w:rsid w:val="003B1704"/>
    <w:rsid w:val="003B307D"/>
    <w:rsid w:val="003B3FE2"/>
    <w:rsid w:val="003B4B0F"/>
    <w:rsid w:val="003B5FE8"/>
    <w:rsid w:val="003C5132"/>
    <w:rsid w:val="003C7400"/>
    <w:rsid w:val="003D0253"/>
    <w:rsid w:val="003E3889"/>
    <w:rsid w:val="003E39ED"/>
    <w:rsid w:val="003F0E9A"/>
    <w:rsid w:val="003F4C52"/>
    <w:rsid w:val="003F5DF8"/>
    <w:rsid w:val="003F69F7"/>
    <w:rsid w:val="00401F19"/>
    <w:rsid w:val="00403ED0"/>
    <w:rsid w:val="00405966"/>
    <w:rsid w:val="004149C3"/>
    <w:rsid w:val="004152B4"/>
    <w:rsid w:val="00416D77"/>
    <w:rsid w:val="00421B1D"/>
    <w:rsid w:val="00421D97"/>
    <w:rsid w:val="00421F6B"/>
    <w:rsid w:val="0042222E"/>
    <w:rsid w:val="00422B53"/>
    <w:rsid w:val="00426796"/>
    <w:rsid w:val="00427FD4"/>
    <w:rsid w:val="0043034F"/>
    <w:rsid w:val="00434D81"/>
    <w:rsid w:val="00440799"/>
    <w:rsid w:val="00441219"/>
    <w:rsid w:val="00441291"/>
    <w:rsid w:val="0044171D"/>
    <w:rsid w:val="004426A6"/>
    <w:rsid w:val="00447C8A"/>
    <w:rsid w:val="00455FEC"/>
    <w:rsid w:val="004564B8"/>
    <w:rsid w:val="0046132A"/>
    <w:rsid w:val="004640BA"/>
    <w:rsid w:val="00465DF6"/>
    <w:rsid w:val="00466D7F"/>
    <w:rsid w:val="00467337"/>
    <w:rsid w:val="00470794"/>
    <w:rsid w:val="004708EF"/>
    <w:rsid w:val="00473805"/>
    <w:rsid w:val="00475200"/>
    <w:rsid w:val="00477D9F"/>
    <w:rsid w:val="00480E4C"/>
    <w:rsid w:val="004847BD"/>
    <w:rsid w:val="00487D05"/>
    <w:rsid w:val="00487F0A"/>
    <w:rsid w:val="00494E74"/>
    <w:rsid w:val="00495B09"/>
    <w:rsid w:val="004976C5"/>
    <w:rsid w:val="004A5BF0"/>
    <w:rsid w:val="004A601B"/>
    <w:rsid w:val="004A6C76"/>
    <w:rsid w:val="004B2BFE"/>
    <w:rsid w:val="004C0E5F"/>
    <w:rsid w:val="004C1E3A"/>
    <w:rsid w:val="004C64BD"/>
    <w:rsid w:val="004D0311"/>
    <w:rsid w:val="004D04F9"/>
    <w:rsid w:val="004D05EF"/>
    <w:rsid w:val="004E09E4"/>
    <w:rsid w:val="004E3927"/>
    <w:rsid w:val="004E41E3"/>
    <w:rsid w:val="004E4887"/>
    <w:rsid w:val="004E4955"/>
    <w:rsid w:val="004F22BB"/>
    <w:rsid w:val="004F3668"/>
    <w:rsid w:val="004F77A6"/>
    <w:rsid w:val="00502D59"/>
    <w:rsid w:val="00503AD1"/>
    <w:rsid w:val="00505955"/>
    <w:rsid w:val="005059EE"/>
    <w:rsid w:val="005109F5"/>
    <w:rsid w:val="0051325B"/>
    <w:rsid w:val="00515004"/>
    <w:rsid w:val="0051555B"/>
    <w:rsid w:val="00516C88"/>
    <w:rsid w:val="00517915"/>
    <w:rsid w:val="00520902"/>
    <w:rsid w:val="0052200C"/>
    <w:rsid w:val="005226D7"/>
    <w:rsid w:val="005266D0"/>
    <w:rsid w:val="0052791F"/>
    <w:rsid w:val="005340C0"/>
    <w:rsid w:val="00535129"/>
    <w:rsid w:val="00537F65"/>
    <w:rsid w:val="005424C8"/>
    <w:rsid w:val="0054550E"/>
    <w:rsid w:val="00547527"/>
    <w:rsid w:val="005515B0"/>
    <w:rsid w:val="00560D26"/>
    <w:rsid w:val="005635E1"/>
    <w:rsid w:val="005722FF"/>
    <w:rsid w:val="00572C7D"/>
    <w:rsid w:val="00574722"/>
    <w:rsid w:val="005768FE"/>
    <w:rsid w:val="005806E2"/>
    <w:rsid w:val="00583831"/>
    <w:rsid w:val="0058445D"/>
    <w:rsid w:val="00585012"/>
    <w:rsid w:val="005865DF"/>
    <w:rsid w:val="00587CCC"/>
    <w:rsid w:val="00590862"/>
    <w:rsid w:val="00590D9F"/>
    <w:rsid w:val="005917E4"/>
    <w:rsid w:val="00592813"/>
    <w:rsid w:val="00593056"/>
    <w:rsid w:val="00593B3B"/>
    <w:rsid w:val="005A0D71"/>
    <w:rsid w:val="005A15EA"/>
    <w:rsid w:val="005A41B1"/>
    <w:rsid w:val="005B1303"/>
    <w:rsid w:val="005B1696"/>
    <w:rsid w:val="005B20E8"/>
    <w:rsid w:val="005B4374"/>
    <w:rsid w:val="005B57B2"/>
    <w:rsid w:val="005C06E9"/>
    <w:rsid w:val="005C356C"/>
    <w:rsid w:val="005D28A7"/>
    <w:rsid w:val="005D2CD0"/>
    <w:rsid w:val="005D5851"/>
    <w:rsid w:val="005E0052"/>
    <w:rsid w:val="005E232D"/>
    <w:rsid w:val="005E25B8"/>
    <w:rsid w:val="005E41E1"/>
    <w:rsid w:val="005F0967"/>
    <w:rsid w:val="005F79A9"/>
    <w:rsid w:val="00600F57"/>
    <w:rsid w:val="00602705"/>
    <w:rsid w:val="006032C0"/>
    <w:rsid w:val="006058DA"/>
    <w:rsid w:val="00606D6A"/>
    <w:rsid w:val="00611FCD"/>
    <w:rsid w:val="00614A7D"/>
    <w:rsid w:val="00615773"/>
    <w:rsid w:val="00616A16"/>
    <w:rsid w:val="00617D0F"/>
    <w:rsid w:val="00621020"/>
    <w:rsid w:val="006219C5"/>
    <w:rsid w:val="00622539"/>
    <w:rsid w:val="006227C7"/>
    <w:rsid w:val="0062393F"/>
    <w:rsid w:val="00627F05"/>
    <w:rsid w:val="00630C35"/>
    <w:rsid w:val="00631939"/>
    <w:rsid w:val="00632803"/>
    <w:rsid w:val="00634BC8"/>
    <w:rsid w:val="006354C0"/>
    <w:rsid w:val="006356AB"/>
    <w:rsid w:val="0063696C"/>
    <w:rsid w:val="00642708"/>
    <w:rsid w:val="00644231"/>
    <w:rsid w:val="00644A40"/>
    <w:rsid w:val="00644D7A"/>
    <w:rsid w:val="006476E5"/>
    <w:rsid w:val="006502BE"/>
    <w:rsid w:val="006534DB"/>
    <w:rsid w:val="00655D3D"/>
    <w:rsid w:val="0066047D"/>
    <w:rsid w:val="00660484"/>
    <w:rsid w:val="006720CC"/>
    <w:rsid w:val="0067409D"/>
    <w:rsid w:val="006814B5"/>
    <w:rsid w:val="0068167F"/>
    <w:rsid w:val="00685F43"/>
    <w:rsid w:val="0069259D"/>
    <w:rsid w:val="00693CDA"/>
    <w:rsid w:val="006A33D4"/>
    <w:rsid w:val="006B047F"/>
    <w:rsid w:val="006B12DA"/>
    <w:rsid w:val="006B23B0"/>
    <w:rsid w:val="006B7556"/>
    <w:rsid w:val="006B76E4"/>
    <w:rsid w:val="006C02D2"/>
    <w:rsid w:val="006C47CE"/>
    <w:rsid w:val="006D0A13"/>
    <w:rsid w:val="006D467E"/>
    <w:rsid w:val="006D5E30"/>
    <w:rsid w:val="006E0653"/>
    <w:rsid w:val="006E475D"/>
    <w:rsid w:val="006E4A33"/>
    <w:rsid w:val="006F0BC7"/>
    <w:rsid w:val="006F4F34"/>
    <w:rsid w:val="006F5FDD"/>
    <w:rsid w:val="006F6CD2"/>
    <w:rsid w:val="006F6D39"/>
    <w:rsid w:val="006F71A4"/>
    <w:rsid w:val="007022D6"/>
    <w:rsid w:val="007052A8"/>
    <w:rsid w:val="0070796B"/>
    <w:rsid w:val="00711365"/>
    <w:rsid w:val="00711956"/>
    <w:rsid w:val="007149D7"/>
    <w:rsid w:val="007166FE"/>
    <w:rsid w:val="0072415C"/>
    <w:rsid w:val="00724351"/>
    <w:rsid w:val="00726C16"/>
    <w:rsid w:val="00732B63"/>
    <w:rsid w:val="00732D0E"/>
    <w:rsid w:val="007339C2"/>
    <w:rsid w:val="00733D4F"/>
    <w:rsid w:val="00740C3A"/>
    <w:rsid w:val="00743693"/>
    <w:rsid w:val="0074573E"/>
    <w:rsid w:val="0075034F"/>
    <w:rsid w:val="007511EA"/>
    <w:rsid w:val="0075331D"/>
    <w:rsid w:val="00756C43"/>
    <w:rsid w:val="007626A3"/>
    <w:rsid w:val="007633BC"/>
    <w:rsid w:val="00764B68"/>
    <w:rsid w:val="00766477"/>
    <w:rsid w:val="00772878"/>
    <w:rsid w:val="00781BA0"/>
    <w:rsid w:val="00791BDC"/>
    <w:rsid w:val="00797684"/>
    <w:rsid w:val="00797A38"/>
    <w:rsid w:val="007A2398"/>
    <w:rsid w:val="007A7BF0"/>
    <w:rsid w:val="007B5A95"/>
    <w:rsid w:val="007B6853"/>
    <w:rsid w:val="007C2F19"/>
    <w:rsid w:val="007C2F38"/>
    <w:rsid w:val="007C3642"/>
    <w:rsid w:val="007C4070"/>
    <w:rsid w:val="007C69DE"/>
    <w:rsid w:val="007C6AED"/>
    <w:rsid w:val="007D1446"/>
    <w:rsid w:val="007D55DB"/>
    <w:rsid w:val="007D76F2"/>
    <w:rsid w:val="007E089D"/>
    <w:rsid w:val="007E2F64"/>
    <w:rsid w:val="007E5F83"/>
    <w:rsid w:val="007E767B"/>
    <w:rsid w:val="007E7F43"/>
    <w:rsid w:val="007F38C5"/>
    <w:rsid w:val="007F5938"/>
    <w:rsid w:val="0080175B"/>
    <w:rsid w:val="008123CF"/>
    <w:rsid w:val="00813580"/>
    <w:rsid w:val="00813ABA"/>
    <w:rsid w:val="00815528"/>
    <w:rsid w:val="00815FE4"/>
    <w:rsid w:val="0082275E"/>
    <w:rsid w:val="00823E1B"/>
    <w:rsid w:val="008245D8"/>
    <w:rsid w:val="00825482"/>
    <w:rsid w:val="00826C44"/>
    <w:rsid w:val="0083043F"/>
    <w:rsid w:val="0083069F"/>
    <w:rsid w:val="00831533"/>
    <w:rsid w:val="00833628"/>
    <w:rsid w:val="00840449"/>
    <w:rsid w:val="00841010"/>
    <w:rsid w:val="0084374D"/>
    <w:rsid w:val="00843F23"/>
    <w:rsid w:val="00850DD6"/>
    <w:rsid w:val="0085350E"/>
    <w:rsid w:val="00853AAE"/>
    <w:rsid w:val="00854510"/>
    <w:rsid w:val="00855608"/>
    <w:rsid w:val="00862DA5"/>
    <w:rsid w:val="00863843"/>
    <w:rsid w:val="00864158"/>
    <w:rsid w:val="00864F8E"/>
    <w:rsid w:val="00865E0A"/>
    <w:rsid w:val="0087195F"/>
    <w:rsid w:val="00873DE4"/>
    <w:rsid w:val="008766EC"/>
    <w:rsid w:val="00880EA6"/>
    <w:rsid w:val="008834D4"/>
    <w:rsid w:val="00885174"/>
    <w:rsid w:val="00890062"/>
    <w:rsid w:val="0089738D"/>
    <w:rsid w:val="008A4FC6"/>
    <w:rsid w:val="008A55AB"/>
    <w:rsid w:val="008B0849"/>
    <w:rsid w:val="008B46F2"/>
    <w:rsid w:val="008B6D18"/>
    <w:rsid w:val="008B6FAF"/>
    <w:rsid w:val="008C0DCB"/>
    <w:rsid w:val="008C1AB9"/>
    <w:rsid w:val="008C4097"/>
    <w:rsid w:val="008C77BE"/>
    <w:rsid w:val="008D096D"/>
    <w:rsid w:val="008D15E8"/>
    <w:rsid w:val="008D242B"/>
    <w:rsid w:val="008D2B06"/>
    <w:rsid w:val="008D493A"/>
    <w:rsid w:val="008D4ADB"/>
    <w:rsid w:val="008D6865"/>
    <w:rsid w:val="008D6910"/>
    <w:rsid w:val="008E5E49"/>
    <w:rsid w:val="008E7348"/>
    <w:rsid w:val="008F0B55"/>
    <w:rsid w:val="008F0C5C"/>
    <w:rsid w:val="008F4302"/>
    <w:rsid w:val="008F6051"/>
    <w:rsid w:val="00902FCE"/>
    <w:rsid w:val="0090523B"/>
    <w:rsid w:val="00906066"/>
    <w:rsid w:val="00910BBC"/>
    <w:rsid w:val="009139BF"/>
    <w:rsid w:val="009166AC"/>
    <w:rsid w:val="0091725A"/>
    <w:rsid w:val="00922EF9"/>
    <w:rsid w:val="00925E48"/>
    <w:rsid w:val="009267F3"/>
    <w:rsid w:val="009312C1"/>
    <w:rsid w:val="009337B1"/>
    <w:rsid w:val="00934044"/>
    <w:rsid w:val="009365BA"/>
    <w:rsid w:val="00936F1D"/>
    <w:rsid w:val="009402B3"/>
    <w:rsid w:val="00941CB1"/>
    <w:rsid w:val="009424F0"/>
    <w:rsid w:val="00942953"/>
    <w:rsid w:val="00946123"/>
    <w:rsid w:val="009473B5"/>
    <w:rsid w:val="00951A20"/>
    <w:rsid w:val="00952D77"/>
    <w:rsid w:val="00953218"/>
    <w:rsid w:val="00955DF1"/>
    <w:rsid w:val="00963344"/>
    <w:rsid w:val="00965706"/>
    <w:rsid w:val="00966AA9"/>
    <w:rsid w:val="00967599"/>
    <w:rsid w:val="00970641"/>
    <w:rsid w:val="009724DB"/>
    <w:rsid w:val="009729EF"/>
    <w:rsid w:val="00973E36"/>
    <w:rsid w:val="00973FD5"/>
    <w:rsid w:val="009751FE"/>
    <w:rsid w:val="009752A7"/>
    <w:rsid w:val="00975ED4"/>
    <w:rsid w:val="00976891"/>
    <w:rsid w:val="00980886"/>
    <w:rsid w:val="00980F7F"/>
    <w:rsid w:val="00982348"/>
    <w:rsid w:val="009827C7"/>
    <w:rsid w:val="00983B93"/>
    <w:rsid w:val="00984229"/>
    <w:rsid w:val="00986658"/>
    <w:rsid w:val="0098700C"/>
    <w:rsid w:val="0099092A"/>
    <w:rsid w:val="00993B5F"/>
    <w:rsid w:val="00994B39"/>
    <w:rsid w:val="0099518F"/>
    <w:rsid w:val="0099719B"/>
    <w:rsid w:val="0099768C"/>
    <w:rsid w:val="00997715"/>
    <w:rsid w:val="009A6AFB"/>
    <w:rsid w:val="009A6C3A"/>
    <w:rsid w:val="009B0893"/>
    <w:rsid w:val="009B576B"/>
    <w:rsid w:val="009B7000"/>
    <w:rsid w:val="009B763C"/>
    <w:rsid w:val="009B7802"/>
    <w:rsid w:val="009B7969"/>
    <w:rsid w:val="009C5E6C"/>
    <w:rsid w:val="009C60D6"/>
    <w:rsid w:val="009C68D1"/>
    <w:rsid w:val="009C7E8C"/>
    <w:rsid w:val="009C7FEF"/>
    <w:rsid w:val="009D240B"/>
    <w:rsid w:val="009D2DE5"/>
    <w:rsid w:val="009D414E"/>
    <w:rsid w:val="009D4AAA"/>
    <w:rsid w:val="009E436A"/>
    <w:rsid w:val="009F0192"/>
    <w:rsid w:val="009F10E9"/>
    <w:rsid w:val="009F53CF"/>
    <w:rsid w:val="009F5703"/>
    <w:rsid w:val="00A04A49"/>
    <w:rsid w:val="00A05924"/>
    <w:rsid w:val="00A10095"/>
    <w:rsid w:val="00A124E5"/>
    <w:rsid w:val="00A1310B"/>
    <w:rsid w:val="00A23B97"/>
    <w:rsid w:val="00A24CAB"/>
    <w:rsid w:val="00A26621"/>
    <w:rsid w:val="00A335AF"/>
    <w:rsid w:val="00A37352"/>
    <w:rsid w:val="00A37F9F"/>
    <w:rsid w:val="00A40DA0"/>
    <w:rsid w:val="00A447ED"/>
    <w:rsid w:val="00A44DFE"/>
    <w:rsid w:val="00A501B7"/>
    <w:rsid w:val="00A52F2C"/>
    <w:rsid w:val="00A534A9"/>
    <w:rsid w:val="00A563D2"/>
    <w:rsid w:val="00A60FD0"/>
    <w:rsid w:val="00A63102"/>
    <w:rsid w:val="00A64D5D"/>
    <w:rsid w:val="00A676EF"/>
    <w:rsid w:val="00A70087"/>
    <w:rsid w:val="00A72E25"/>
    <w:rsid w:val="00A73AF2"/>
    <w:rsid w:val="00A76C88"/>
    <w:rsid w:val="00A82614"/>
    <w:rsid w:val="00A846B8"/>
    <w:rsid w:val="00A84C9A"/>
    <w:rsid w:val="00A87BDD"/>
    <w:rsid w:val="00A9133A"/>
    <w:rsid w:val="00A92FFF"/>
    <w:rsid w:val="00A96FBD"/>
    <w:rsid w:val="00A978FD"/>
    <w:rsid w:val="00AA0B75"/>
    <w:rsid w:val="00AA0C0B"/>
    <w:rsid w:val="00AA3734"/>
    <w:rsid w:val="00AA6CE0"/>
    <w:rsid w:val="00AB251C"/>
    <w:rsid w:val="00AC1992"/>
    <w:rsid w:val="00AC359E"/>
    <w:rsid w:val="00AD001F"/>
    <w:rsid w:val="00AD065D"/>
    <w:rsid w:val="00AD573E"/>
    <w:rsid w:val="00AE01FA"/>
    <w:rsid w:val="00AE0F46"/>
    <w:rsid w:val="00AE1E87"/>
    <w:rsid w:val="00AE4A22"/>
    <w:rsid w:val="00AE593E"/>
    <w:rsid w:val="00AE61E0"/>
    <w:rsid w:val="00AE7F8A"/>
    <w:rsid w:val="00AF13EB"/>
    <w:rsid w:val="00AF1432"/>
    <w:rsid w:val="00AF1AAA"/>
    <w:rsid w:val="00AF1EF1"/>
    <w:rsid w:val="00AF1FA5"/>
    <w:rsid w:val="00AF624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A9A"/>
    <w:rsid w:val="00B401F9"/>
    <w:rsid w:val="00B40C81"/>
    <w:rsid w:val="00B43CA9"/>
    <w:rsid w:val="00B43F46"/>
    <w:rsid w:val="00B46E1F"/>
    <w:rsid w:val="00B479B0"/>
    <w:rsid w:val="00B47CEF"/>
    <w:rsid w:val="00B500C9"/>
    <w:rsid w:val="00B50C6F"/>
    <w:rsid w:val="00B52558"/>
    <w:rsid w:val="00B52A49"/>
    <w:rsid w:val="00B53228"/>
    <w:rsid w:val="00B546BC"/>
    <w:rsid w:val="00B56114"/>
    <w:rsid w:val="00B60E69"/>
    <w:rsid w:val="00B6226A"/>
    <w:rsid w:val="00B6636D"/>
    <w:rsid w:val="00B66956"/>
    <w:rsid w:val="00B66EDA"/>
    <w:rsid w:val="00B672A4"/>
    <w:rsid w:val="00B67FB0"/>
    <w:rsid w:val="00B7034D"/>
    <w:rsid w:val="00B71E4B"/>
    <w:rsid w:val="00B7336F"/>
    <w:rsid w:val="00B73778"/>
    <w:rsid w:val="00B7650D"/>
    <w:rsid w:val="00B83762"/>
    <w:rsid w:val="00B85346"/>
    <w:rsid w:val="00B91413"/>
    <w:rsid w:val="00BA2682"/>
    <w:rsid w:val="00BA5637"/>
    <w:rsid w:val="00BA7C7D"/>
    <w:rsid w:val="00BB4B13"/>
    <w:rsid w:val="00BB62FF"/>
    <w:rsid w:val="00BB7226"/>
    <w:rsid w:val="00BB74FC"/>
    <w:rsid w:val="00BB7D07"/>
    <w:rsid w:val="00BC037D"/>
    <w:rsid w:val="00BC4C1C"/>
    <w:rsid w:val="00BC56A9"/>
    <w:rsid w:val="00BC62BA"/>
    <w:rsid w:val="00BC711D"/>
    <w:rsid w:val="00BD0219"/>
    <w:rsid w:val="00BD10B2"/>
    <w:rsid w:val="00BD1A8A"/>
    <w:rsid w:val="00BD7AB5"/>
    <w:rsid w:val="00BE0175"/>
    <w:rsid w:val="00BE0EF8"/>
    <w:rsid w:val="00BE1DC2"/>
    <w:rsid w:val="00BE38D4"/>
    <w:rsid w:val="00BE424C"/>
    <w:rsid w:val="00BE7450"/>
    <w:rsid w:val="00BF44DE"/>
    <w:rsid w:val="00BF470E"/>
    <w:rsid w:val="00BF5637"/>
    <w:rsid w:val="00BF7926"/>
    <w:rsid w:val="00C009F9"/>
    <w:rsid w:val="00C0188B"/>
    <w:rsid w:val="00C06792"/>
    <w:rsid w:val="00C1414C"/>
    <w:rsid w:val="00C17988"/>
    <w:rsid w:val="00C20C04"/>
    <w:rsid w:val="00C23DB6"/>
    <w:rsid w:val="00C266EA"/>
    <w:rsid w:val="00C328AB"/>
    <w:rsid w:val="00C34216"/>
    <w:rsid w:val="00C3475D"/>
    <w:rsid w:val="00C35012"/>
    <w:rsid w:val="00C3794A"/>
    <w:rsid w:val="00C41C6C"/>
    <w:rsid w:val="00C43876"/>
    <w:rsid w:val="00C449AA"/>
    <w:rsid w:val="00C457C6"/>
    <w:rsid w:val="00C46D5B"/>
    <w:rsid w:val="00C51367"/>
    <w:rsid w:val="00C5178A"/>
    <w:rsid w:val="00C51E48"/>
    <w:rsid w:val="00C53920"/>
    <w:rsid w:val="00C630D1"/>
    <w:rsid w:val="00C63433"/>
    <w:rsid w:val="00C714B1"/>
    <w:rsid w:val="00C772C1"/>
    <w:rsid w:val="00C806B5"/>
    <w:rsid w:val="00C82393"/>
    <w:rsid w:val="00C82F7B"/>
    <w:rsid w:val="00C84C5E"/>
    <w:rsid w:val="00C85414"/>
    <w:rsid w:val="00C8562F"/>
    <w:rsid w:val="00C91CE2"/>
    <w:rsid w:val="00C956FD"/>
    <w:rsid w:val="00C975BF"/>
    <w:rsid w:val="00C97EC6"/>
    <w:rsid w:val="00CA2000"/>
    <w:rsid w:val="00CA4215"/>
    <w:rsid w:val="00CA5411"/>
    <w:rsid w:val="00CA6778"/>
    <w:rsid w:val="00CA7C42"/>
    <w:rsid w:val="00CB5FB6"/>
    <w:rsid w:val="00CC12EE"/>
    <w:rsid w:val="00CC1EAD"/>
    <w:rsid w:val="00CC1F87"/>
    <w:rsid w:val="00CC5401"/>
    <w:rsid w:val="00CC5EDA"/>
    <w:rsid w:val="00CC6D3E"/>
    <w:rsid w:val="00CC7B9A"/>
    <w:rsid w:val="00CD113A"/>
    <w:rsid w:val="00CD205A"/>
    <w:rsid w:val="00CD21AB"/>
    <w:rsid w:val="00CD46DB"/>
    <w:rsid w:val="00CD4ACC"/>
    <w:rsid w:val="00CD6583"/>
    <w:rsid w:val="00CD6FFE"/>
    <w:rsid w:val="00CE2631"/>
    <w:rsid w:val="00CE30D3"/>
    <w:rsid w:val="00CE33C6"/>
    <w:rsid w:val="00CE62B9"/>
    <w:rsid w:val="00CF05BF"/>
    <w:rsid w:val="00CF124C"/>
    <w:rsid w:val="00CF7ED8"/>
    <w:rsid w:val="00D015C7"/>
    <w:rsid w:val="00D01813"/>
    <w:rsid w:val="00D04252"/>
    <w:rsid w:val="00D0599B"/>
    <w:rsid w:val="00D070E7"/>
    <w:rsid w:val="00D12E50"/>
    <w:rsid w:val="00D163F1"/>
    <w:rsid w:val="00D1653D"/>
    <w:rsid w:val="00D206FE"/>
    <w:rsid w:val="00D20DFD"/>
    <w:rsid w:val="00D23CED"/>
    <w:rsid w:val="00D244FA"/>
    <w:rsid w:val="00D2625B"/>
    <w:rsid w:val="00D304B3"/>
    <w:rsid w:val="00D31DB3"/>
    <w:rsid w:val="00D339E7"/>
    <w:rsid w:val="00D37F00"/>
    <w:rsid w:val="00D416B5"/>
    <w:rsid w:val="00D4469C"/>
    <w:rsid w:val="00D4678A"/>
    <w:rsid w:val="00D50D1B"/>
    <w:rsid w:val="00D52DD6"/>
    <w:rsid w:val="00D53BD4"/>
    <w:rsid w:val="00D560E1"/>
    <w:rsid w:val="00D6434F"/>
    <w:rsid w:val="00D66D0F"/>
    <w:rsid w:val="00D72E12"/>
    <w:rsid w:val="00D7349E"/>
    <w:rsid w:val="00D765CB"/>
    <w:rsid w:val="00D77376"/>
    <w:rsid w:val="00D82F45"/>
    <w:rsid w:val="00D8467C"/>
    <w:rsid w:val="00D84B1B"/>
    <w:rsid w:val="00D856F1"/>
    <w:rsid w:val="00D86075"/>
    <w:rsid w:val="00D877C8"/>
    <w:rsid w:val="00D87FBF"/>
    <w:rsid w:val="00D9052D"/>
    <w:rsid w:val="00D91DCD"/>
    <w:rsid w:val="00D92783"/>
    <w:rsid w:val="00D94426"/>
    <w:rsid w:val="00D97615"/>
    <w:rsid w:val="00DA4390"/>
    <w:rsid w:val="00DA4680"/>
    <w:rsid w:val="00DA62B2"/>
    <w:rsid w:val="00DB06AA"/>
    <w:rsid w:val="00DB16B2"/>
    <w:rsid w:val="00DB4847"/>
    <w:rsid w:val="00DB5050"/>
    <w:rsid w:val="00DB6D5B"/>
    <w:rsid w:val="00DC0875"/>
    <w:rsid w:val="00DC0D99"/>
    <w:rsid w:val="00DC1FE8"/>
    <w:rsid w:val="00DC36C0"/>
    <w:rsid w:val="00DC5415"/>
    <w:rsid w:val="00DC7419"/>
    <w:rsid w:val="00DD2D0A"/>
    <w:rsid w:val="00DD632D"/>
    <w:rsid w:val="00DD7D59"/>
    <w:rsid w:val="00DE2433"/>
    <w:rsid w:val="00DE2B6F"/>
    <w:rsid w:val="00DE3494"/>
    <w:rsid w:val="00DF16F2"/>
    <w:rsid w:val="00DF39E2"/>
    <w:rsid w:val="00DF4130"/>
    <w:rsid w:val="00DF639F"/>
    <w:rsid w:val="00E00789"/>
    <w:rsid w:val="00E01360"/>
    <w:rsid w:val="00E055C3"/>
    <w:rsid w:val="00E10336"/>
    <w:rsid w:val="00E1073D"/>
    <w:rsid w:val="00E142D2"/>
    <w:rsid w:val="00E17455"/>
    <w:rsid w:val="00E22059"/>
    <w:rsid w:val="00E222DB"/>
    <w:rsid w:val="00E23F4C"/>
    <w:rsid w:val="00E258E8"/>
    <w:rsid w:val="00E268B6"/>
    <w:rsid w:val="00E2710F"/>
    <w:rsid w:val="00E305AE"/>
    <w:rsid w:val="00E3498D"/>
    <w:rsid w:val="00E3639D"/>
    <w:rsid w:val="00E37D66"/>
    <w:rsid w:val="00E40BCE"/>
    <w:rsid w:val="00E43EA4"/>
    <w:rsid w:val="00E45E17"/>
    <w:rsid w:val="00E45EFE"/>
    <w:rsid w:val="00E51351"/>
    <w:rsid w:val="00E5381F"/>
    <w:rsid w:val="00E5472D"/>
    <w:rsid w:val="00E57E3D"/>
    <w:rsid w:val="00E635B7"/>
    <w:rsid w:val="00E679C3"/>
    <w:rsid w:val="00E70949"/>
    <w:rsid w:val="00E7404F"/>
    <w:rsid w:val="00E76BDA"/>
    <w:rsid w:val="00E77A6F"/>
    <w:rsid w:val="00E77F0F"/>
    <w:rsid w:val="00E80B85"/>
    <w:rsid w:val="00E818A0"/>
    <w:rsid w:val="00E81E59"/>
    <w:rsid w:val="00E828DB"/>
    <w:rsid w:val="00E82C86"/>
    <w:rsid w:val="00E83A7D"/>
    <w:rsid w:val="00E8441B"/>
    <w:rsid w:val="00E849E9"/>
    <w:rsid w:val="00E84B6F"/>
    <w:rsid w:val="00E85BEA"/>
    <w:rsid w:val="00E86949"/>
    <w:rsid w:val="00E86EF5"/>
    <w:rsid w:val="00E9278B"/>
    <w:rsid w:val="00E94B8E"/>
    <w:rsid w:val="00E95FBC"/>
    <w:rsid w:val="00EA0D1C"/>
    <w:rsid w:val="00EA14FD"/>
    <w:rsid w:val="00EA435A"/>
    <w:rsid w:val="00EA5EC1"/>
    <w:rsid w:val="00EB1149"/>
    <w:rsid w:val="00EB53A0"/>
    <w:rsid w:val="00EB647E"/>
    <w:rsid w:val="00EB68ED"/>
    <w:rsid w:val="00EB6AA0"/>
    <w:rsid w:val="00EC2414"/>
    <w:rsid w:val="00EC37E3"/>
    <w:rsid w:val="00EC3BDE"/>
    <w:rsid w:val="00EC5615"/>
    <w:rsid w:val="00EC6E4F"/>
    <w:rsid w:val="00ED0C85"/>
    <w:rsid w:val="00ED1FA9"/>
    <w:rsid w:val="00ED2173"/>
    <w:rsid w:val="00ED228C"/>
    <w:rsid w:val="00ED2480"/>
    <w:rsid w:val="00ED291C"/>
    <w:rsid w:val="00ED5FD7"/>
    <w:rsid w:val="00EE0926"/>
    <w:rsid w:val="00EE3DFF"/>
    <w:rsid w:val="00EE7AFA"/>
    <w:rsid w:val="00EF2D5A"/>
    <w:rsid w:val="00EF3642"/>
    <w:rsid w:val="00EF4168"/>
    <w:rsid w:val="00EF618A"/>
    <w:rsid w:val="00EF72D9"/>
    <w:rsid w:val="00F00804"/>
    <w:rsid w:val="00F02EC6"/>
    <w:rsid w:val="00F03B91"/>
    <w:rsid w:val="00F0523E"/>
    <w:rsid w:val="00F0588F"/>
    <w:rsid w:val="00F05AF8"/>
    <w:rsid w:val="00F06D85"/>
    <w:rsid w:val="00F122BE"/>
    <w:rsid w:val="00F203CD"/>
    <w:rsid w:val="00F247B0"/>
    <w:rsid w:val="00F25FD4"/>
    <w:rsid w:val="00F26B5C"/>
    <w:rsid w:val="00F315CB"/>
    <w:rsid w:val="00F32A48"/>
    <w:rsid w:val="00F333AF"/>
    <w:rsid w:val="00F3394A"/>
    <w:rsid w:val="00F341E4"/>
    <w:rsid w:val="00F35D07"/>
    <w:rsid w:val="00F3611A"/>
    <w:rsid w:val="00F44FEA"/>
    <w:rsid w:val="00F51957"/>
    <w:rsid w:val="00F52DAB"/>
    <w:rsid w:val="00F603ED"/>
    <w:rsid w:val="00F6167B"/>
    <w:rsid w:val="00F61E76"/>
    <w:rsid w:val="00F65DAD"/>
    <w:rsid w:val="00F67C85"/>
    <w:rsid w:val="00F67D16"/>
    <w:rsid w:val="00F71612"/>
    <w:rsid w:val="00F72882"/>
    <w:rsid w:val="00F81D40"/>
    <w:rsid w:val="00F81EBF"/>
    <w:rsid w:val="00F8292F"/>
    <w:rsid w:val="00F85728"/>
    <w:rsid w:val="00F866E3"/>
    <w:rsid w:val="00F879E7"/>
    <w:rsid w:val="00F903D1"/>
    <w:rsid w:val="00F918A8"/>
    <w:rsid w:val="00F952EB"/>
    <w:rsid w:val="00FA0168"/>
    <w:rsid w:val="00FA496E"/>
    <w:rsid w:val="00FA605F"/>
    <w:rsid w:val="00FA6507"/>
    <w:rsid w:val="00FB2710"/>
    <w:rsid w:val="00FB34E1"/>
    <w:rsid w:val="00FB3A7B"/>
    <w:rsid w:val="00FB3B2C"/>
    <w:rsid w:val="00FB476B"/>
    <w:rsid w:val="00FC342E"/>
    <w:rsid w:val="00FC43FD"/>
    <w:rsid w:val="00FC490A"/>
    <w:rsid w:val="00FC61DA"/>
    <w:rsid w:val="00FC63B1"/>
    <w:rsid w:val="00FC7291"/>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line="240" w:lineRule="auto"/>
    </w:pPr>
    <w:rPr>
      <w:rFonts w:ascii="Courier New" w:hAnsi="Courier New" w:cs="Courier New"/>
      <w:lang w:eastAsia="sv-SE"/>
    </w:rPr>
  </w:style>
  <w:style w:type="table" w:styleId="11">
    <w:name w:val="Plain Table 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0">
    <w:name w:val="Grid Table Light"/>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
    <w:name w:val="Plain Table 5"/>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Plain Table 3"/>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B7FDD-1691-4D57-A24D-5BEB4BB7D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19</cp:revision>
  <dcterms:created xsi:type="dcterms:W3CDTF">2018-08-08T12:56:00Z</dcterms:created>
  <dcterms:modified xsi:type="dcterms:W3CDTF">2018-08-10T05:32:00Z</dcterms:modified>
</cp:coreProperties>
</file>